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EDD" w:rsidRPr="00384051" w:rsidRDefault="00384051" w:rsidP="00384051">
      <w:pPr>
        <w:jc w:val="center"/>
        <w:rPr>
          <w:rFonts w:ascii="Times New Roman" w:hAnsi="Times New Roman" w:cs="Times New Roman"/>
          <w:b/>
        </w:rPr>
      </w:pPr>
      <w:bookmarkStart w:id="0" w:name="_GoBack"/>
      <w:bookmarkEnd w:id="0"/>
      <w:r w:rsidRPr="00384051">
        <w:rPr>
          <w:rFonts w:ascii="Times New Roman" w:hAnsi="Times New Roman" w:cs="Times New Roman"/>
          <w:b/>
        </w:rPr>
        <w:t>Vittorio Raeli</w:t>
      </w:r>
    </w:p>
    <w:p w:rsidR="00384051" w:rsidRPr="00384051" w:rsidRDefault="00384051" w:rsidP="00384051">
      <w:pPr>
        <w:jc w:val="center"/>
        <w:rPr>
          <w:rFonts w:ascii="Times New Roman" w:hAnsi="Times New Roman" w:cs="Times New Roman"/>
          <w:b/>
        </w:rPr>
      </w:pPr>
      <w:proofErr w:type="gramStart"/>
      <w:r w:rsidRPr="00384051">
        <w:rPr>
          <w:rFonts w:ascii="Times New Roman" w:hAnsi="Times New Roman" w:cs="Times New Roman"/>
          <w:b/>
        </w:rPr>
        <w:t>( Presidente</w:t>
      </w:r>
      <w:proofErr w:type="gramEnd"/>
      <w:r w:rsidRPr="00384051">
        <w:rPr>
          <w:rFonts w:ascii="Times New Roman" w:hAnsi="Times New Roman" w:cs="Times New Roman"/>
          <w:b/>
        </w:rPr>
        <w:t xml:space="preserve"> della sezione giurisdizionale della Corte dei conti per l’Emilia-Romagna)</w:t>
      </w:r>
    </w:p>
    <w:p w:rsidR="00384051" w:rsidRPr="00384051" w:rsidRDefault="00384051" w:rsidP="00384051">
      <w:pPr>
        <w:jc w:val="center"/>
        <w:rPr>
          <w:rFonts w:ascii="Times New Roman" w:hAnsi="Times New Roman" w:cs="Times New Roman"/>
        </w:rPr>
      </w:pPr>
      <w:r w:rsidRPr="00384051">
        <w:rPr>
          <w:rFonts w:ascii="Times New Roman" w:hAnsi="Times New Roman" w:cs="Times New Roman"/>
        </w:rPr>
        <w:t>*****</w:t>
      </w:r>
    </w:p>
    <w:p w:rsidR="00384051" w:rsidRPr="00384051" w:rsidRDefault="00384051" w:rsidP="00384051">
      <w:pPr>
        <w:rPr>
          <w:rFonts w:ascii="Times New Roman" w:hAnsi="Times New Roman" w:cs="Times New Roman"/>
        </w:rPr>
      </w:pPr>
      <w:proofErr w:type="gramStart"/>
      <w:r w:rsidRPr="00384051">
        <w:rPr>
          <w:rFonts w:ascii="Times New Roman" w:hAnsi="Times New Roman" w:cs="Times New Roman"/>
        </w:rPr>
        <w:t>( testo</w:t>
      </w:r>
      <w:proofErr w:type="gramEnd"/>
      <w:r w:rsidRPr="00384051">
        <w:rPr>
          <w:rFonts w:ascii="Times New Roman" w:hAnsi="Times New Roman" w:cs="Times New Roman"/>
        </w:rPr>
        <w:t xml:space="preserve"> scritto del contributo presentato in relazione alla proposta di legge </w:t>
      </w:r>
      <w:r w:rsidR="000B10CD">
        <w:rPr>
          <w:rFonts w:ascii="Times New Roman" w:hAnsi="Times New Roman" w:cs="Times New Roman"/>
        </w:rPr>
        <w:t>A.</w:t>
      </w:r>
      <w:r w:rsidRPr="00384051">
        <w:rPr>
          <w:rFonts w:ascii="Times New Roman" w:hAnsi="Times New Roman" w:cs="Times New Roman"/>
        </w:rPr>
        <w:t xml:space="preserve">C. 340 </w:t>
      </w:r>
      <w:proofErr w:type="spellStart"/>
      <w:r w:rsidRPr="00384051">
        <w:rPr>
          <w:rFonts w:ascii="Times New Roman" w:hAnsi="Times New Roman" w:cs="Times New Roman"/>
        </w:rPr>
        <w:t>Candiani</w:t>
      </w:r>
      <w:proofErr w:type="spellEnd"/>
      <w:r w:rsidRPr="00384051">
        <w:rPr>
          <w:rFonts w:ascii="Times New Roman" w:hAnsi="Times New Roman" w:cs="Times New Roman"/>
        </w:rPr>
        <w:t xml:space="preserve"> </w:t>
      </w:r>
      <w:r w:rsidR="000B10CD">
        <w:rPr>
          <w:rFonts w:ascii="Times New Roman" w:hAnsi="Times New Roman" w:cs="Times New Roman"/>
        </w:rPr>
        <w:t>(</w:t>
      </w:r>
      <w:r w:rsidRPr="00384051">
        <w:rPr>
          <w:rFonts w:ascii="Times New Roman" w:hAnsi="Times New Roman" w:cs="Times New Roman"/>
        </w:rPr>
        <w:t>ed altri</w:t>
      </w:r>
      <w:r w:rsidR="000B10CD">
        <w:rPr>
          <w:rFonts w:ascii="Times New Roman" w:hAnsi="Times New Roman" w:cs="Times New Roman"/>
        </w:rPr>
        <w:t>)</w:t>
      </w:r>
      <w:r w:rsidRPr="00384051">
        <w:rPr>
          <w:rFonts w:ascii="Times New Roman" w:hAnsi="Times New Roman" w:cs="Times New Roman"/>
        </w:rPr>
        <w:t xml:space="preserve">  intitolato </w:t>
      </w:r>
      <w:r w:rsidR="000F3DEC">
        <w:rPr>
          <w:rFonts w:ascii="Times New Roman" w:hAnsi="Times New Roman" w:cs="Times New Roman"/>
        </w:rPr>
        <w:t>«</w:t>
      </w:r>
      <w:r w:rsidRPr="00384051">
        <w:rPr>
          <w:rFonts w:ascii="Times New Roman" w:hAnsi="Times New Roman" w:cs="Times New Roman"/>
        </w:rPr>
        <w:t xml:space="preserve"> </w:t>
      </w:r>
      <w:r w:rsidRPr="000F3DEC">
        <w:rPr>
          <w:rFonts w:ascii="Times New Roman" w:hAnsi="Times New Roman" w:cs="Times New Roman"/>
          <w:i/>
        </w:rPr>
        <w:t>Modifiche all’articolo 3 della legge 14 gennaio 1994, n. 20 riguardanti le funzioni di controllo e consultive e l’organizzazione della Corte dei conti</w:t>
      </w:r>
      <w:r w:rsidR="000F3DEC">
        <w:rPr>
          <w:rFonts w:ascii="Times New Roman" w:hAnsi="Times New Roman" w:cs="Times New Roman"/>
        </w:rPr>
        <w:t xml:space="preserve"> »</w:t>
      </w:r>
      <w:r w:rsidRPr="00384051">
        <w:rPr>
          <w:rFonts w:ascii="Times New Roman" w:hAnsi="Times New Roman" w:cs="Times New Roman"/>
        </w:rPr>
        <w:t>)</w:t>
      </w:r>
    </w:p>
    <w:p w:rsidR="00384051" w:rsidRPr="00384051" w:rsidRDefault="00384051" w:rsidP="00384051">
      <w:pPr>
        <w:jc w:val="center"/>
        <w:rPr>
          <w:rFonts w:ascii="Times New Roman" w:hAnsi="Times New Roman" w:cs="Times New Roman"/>
        </w:rPr>
      </w:pPr>
      <w:r w:rsidRPr="00384051">
        <w:rPr>
          <w:rFonts w:ascii="Times New Roman" w:hAnsi="Times New Roman" w:cs="Times New Roman"/>
        </w:rPr>
        <w:t>*****</w:t>
      </w:r>
    </w:p>
    <w:p w:rsidR="00ED5205" w:rsidRDefault="000B10CD" w:rsidP="00384051">
      <w:pPr>
        <w:jc w:val="both"/>
        <w:rPr>
          <w:rFonts w:ascii="Times New Roman" w:hAnsi="Times New Roman" w:cs="Times New Roman"/>
          <w:b/>
        </w:rPr>
      </w:pPr>
      <w:r>
        <w:rPr>
          <w:rFonts w:ascii="Times New Roman" w:hAnsi="Times New Roman" w:cs="Times New Roman"/>
          <w:b/>
        </w:rPr>
        <w:t>1.</w:t>
      </w:r>
      <w:r w:rsidR="00384051" w:rsidRPr="00384051">
        <w:rPr>
          <w:rFonts w:ascii="Times New Roman" w:hAnsi="Times New Roman" w:cs="Times New Roman"/>
          <w:b/>
        </w:rPr>
        <w:t>Premessa.</w:t>
      </w:r>
      <w:r>
        <w:rPr>
          <w:rFonts w:ascii="Times New Roman" w:hAnsi="Times New Roman" w:cs="Times New Roman"/>
          <w:b/>
        </w:rPr>
        <w:t xml:space="preserve"> </w:t>
      </w:r>
    </w:p>
    <w:p w:rsidR="000B10CD" w:rsidRDefault="000B10CD" w:rsidP="00384051">
      <w:pPr>
        <w:jc w:val="both"/>
        <w:rPr>
          <w:rFonts w:ascii="Times New Roman" w:hAnsi="Times New Roman" w:cs="Times New Roman"/>
        </w:rPr>
      </w:pPr>
      <w:r>
        <w:rPr>
          <w:rFonts w:ascii="Times New Roman" w:hAnsi="Times New Roman" w:cs="Times New Roman"/>
        </w:rPr>
        <w:t xml:space="preserve">La </w:t>
      </w:r>
      <w:r w:rsidR="00ED5205">
        <w:rPr>
          <w:rFonts w:ascii="Times New Roman" w:hAnsi="Times New Roman" w:cs="Times New Roman"/>
        </w:rPr>
        <w:t>proposta di legge</w:t>
      </w:r>
      <w:r>
        <w:rPr>
          <w:rFonts w:ascii="Times New Roman" w:hAnsi="Times New Roman" w:cs="Times New Roman"/>
        </w:rPr>
        <w:t xml:space="preserve"> A.C. 340 </w:t>
      </w:r>
      <w:proofErr w:type="spellStart"/>
      <w:proofErr w:type="gramStart"/>
      <w:r>
        <w:rPr>
          <w:rFonts w:ascii="Times New Roman" w:hAnsi="Times New Roman" w:cs="Times New Roman"/>
        </w:rPr>
        <w:t>Candiani</w:t>
      </w:r>
      <w:proofErr w:type="spellEnd"/>
      <w:r>
        <w:rPr>
          <w:rFonts w:ascii="Times New Roman" w:hAnsi="Times New Roman" w:cs="Times New Roman"/>
        </w:rPr>
        <w:t xml:space="preserve">  e</w:t>
      </w:r>
      <w:proofErr w:type="gramEnd"/>
      <w:r>
        <w:rPr>
          <w:rFonts w:ascii="Times New Roman" w:hAnsi="Times New Roman" w:cs="Times New Roman"/>
        </w:rPr>
        <w:t xml:space="preserve"> altri</w:t>
      </w:r>
      <w:r w:rsidR="00EF6628">
        <w:rPr>
          <w:rFonts w:ascii="Times New Roman" w:hAnsi="Times New Roman" w:cs="Times New Roman"/>
        </w:rPr>
        <w:t xml:space="preserve"> ( d’ora in poi, A.C. 340)</w:t>
      </w:r>
      <w:r w:rsidR="000F3DEC">
        <w:rPr>
          <w:rFonts w:ascii="Times New Roman" w:hAnsi="Times New Roman" w:cs="Times New Roman"/>
        </w:rPr>
        <w:t xml:space="preserve"> </w:t>
      </w:r>
      <w:r>
        <w:rPr>
          <w:rFonts w:ascii="Times New Roman" w:hAnsi="Times New Roman" w:cs="Times New Roman"/>
        </w:rPr>
        <w:t xml:space="preserve">è tributaria,  sia per contenuti che per finalità, del </w:t>
      </w:r>
      <w:proofErr w:type="spellStart"/>
      <w:r>
        <w:rPr>
          <w:rFonts w:ascii="Times New Roman" w:hAnsi="Times New Roman" w:cs="Times New Roman"/>
        </w:rPr>
        <w:t>d.d.l.</w:t>
      </w:r>
      <w:proofErr w:type="spellEnd"/>
      <w:r>
        <w:rPr>
          <w:rFonts w:ascii="Times New Roman" w:hAnsi="Times New Roman" w:cs="Times New Roman"/>
        </w:rPr>
        <w:t xml:space="preserve"> A.S. 2185 ( intitolato </w:t>
      </w:r>
      <w:r w:rsidR="004D651E">
        <w:rPr>
          <w:rFonts w:ascii="Times New Roman" w:hAnsi="Times New Roman" w:cs="Times New Roman"/>
        </w:rPr>
        <w:t>«</w:t>
      </w:r>
      <w:r>
        <w:rPr>
          <w:rFonts w:ascii="Times New Roman" w:hAnsi="Times New Roman" w:cs="Times New Roman"/>
        </w:rPr>
        <w:t xml:space="preserve"> </w:t>
      </w:r>
      <w:r w:rsidRPr="004D651E">
        <w:rPr>
          <w:rFonts w:ascii="Times New Roman" w:hAnsi="Times New Roman" w:cs="Times New Roman"/>
          <w:i/>
        </w:rPr>
        <w:t>Modifiche alla disciplina relativa alla Corte dei conti a tutela del corretto riavvio del Paese</w:t>
      </w:r>
      <w:r w:rsidR="004D651E">
        <w:rPr>
          <w:rFonts w:ascii="Times New Roman" w:hAnsi="Times New Roman" w:cs="Times New Roman"/>
        </w:rPr>
        <w:t>»</w:t>
      </w:r>
      <w:r w:rsidR="00073E5E">
        <w:rPr>
          <w:rFonts w:ascii="Times New Roman" w:hAnsi="Times New Roman" w:cs="Times New Roman"/>
        </w:rPr>
        <w:t>, presentato nella precedente ( XVIII) legislatura.</w:t>
      </w:r>
    </w:p>
    <w:p w:rsidR="00073E5E" w:rsidRDefault="000B10CD" w:rsidP="00384051">
      <w:pPr>
        <w:jc w:val="both"/>
        <w:rPr>
          <w:rFonts w:ascii="Times New Roman" w:hAnsi="Times New Roman" w:cs="Times New Roman"/>
        </w:rPr>
      </w:pPr>
      <w:r>
        <w:rPr>
          <w:rFonts w:ascii="Times New Roman" w:hAnsi="Times New Roman" w:cs="Times New Roman"/>
        </w:rPr>
        <w:t xml:space="preserve">Di esso, invero, riprende </w:t>
      </w:r>
      <w:r w:rsidR="00073E5E">
        <w:rPr>
          <w:rFonts w:ascii="Times New Roman" w:hAnsi="Times New Roman" w:cs="Times New Roman"/>
        </w:rPr>
        <w:t xml:space="preserve">la finalità </w:t>
      </w:r>
      <w:proofErr w:type="gramStart"/>
      <w:r w:rsidR="00073E5E">
        <w:rPr>
          <w:rFonts w:ascii="Times New Roman" w:hAnsi="Times New Roman" w:cs="Times New Roman"/>
        </w:rPr>
        <w:t xml:space="preserve">di  </w:t>
      </w:r>
      <w:r w:rsidR="004D651E">
        <w:rPr>
          <w:rFonts w:ascii="Times New Roman" w:hAnsi="Times New Roman" w:cs="Times New Roman"/>
        </w:rPr>
        <w:t>«</w:t>
      </w:r>
      <w:proofErr w:type="gramEnd"/>
      <w:r w:rsidR="00073E5E" w:rsidRPr="00031E85">
        <w:rPr>
          <w:rFonts w:ascii="Times New Roman" w:hAnsi="Times New Roman" w:cs="Times New Roman"/>
          <w:i/>
        </w:rPr>
        <w:t>tutela del corretto riavvio del Paese</w:t>
      </w:r>
      <w:r w:rsidR="004D651E">
        <w:rPr>
          <w:rFonts w:ascii="Times New Roman" w:hAnsi="Times New Roman" w:cs="Times New Roman"/>
          <w:i/>
        </w:rPr>
        <w:t>»</w:t>
      </w:r>
      <w:r w:rsidR="00073E5E">
        <w:rPr>
          <w:rFonts w:ascii="Times New Roman" w:hAnsi="Times New Roman" w:cs="Times New Roman"/>
        </w:rPr>
        <w:t xml:space="preserve">, che viene dichiarata dai proponenti in sede di presentazione </w:t>
      </w:r>
      <w:r w:rsidR="000F3DEC">
        <w:rPr>
          <w:rFonts w:ascii="Times New Roman" w:hAnsi="Times New Roman" w:cs="Times New Roman"/>
        </w:rPr>
        <w:t>in data 14 ottobre 2022 e contenuti, facendo riferimento</w:t>
      </w:r>
      <w:r w:rsidR="00EA29F3">
        <w:rPr>
          <w:rFonts w:ascii="Times New Roman" w:hAnsi="Times New Roman" w:cs="Times New Roman"/>
        </w:rPr>
        <w:t xml:space="preserve"> alla funzione consultiva, di controllo ( preventivo e concomitante) e alla riorganizzazione interna della Corte dei conti</w:t>
      </w:r>
      <w:r w:rsidR="000F3DEC">
        <w:rPr>
          <w:rFonts w:ascii="Times New Roman" w:hAnsi="Times New Roman" w:cs="Times New Roman"/>
        </w:rPr>
        <w:t xml:space="preserve"> e</w:t>
      </w:r>
      <w:r w:rsidR="00EA29F3">
        <w:rPr>
          <w:rFonts w:ascii="Times New Roman" w:hAnsi="Times New Roman" w:cs="Times New Roman"/>
        </w:rPr>
        <w:t xml:space="preserve">  rimanendo immutato il numero degli articoli</w:t>
      </w:r>
      <w:r w:rsidR="000F3DEC">
        <w:rPr>
          <w:rFonts w:ascii="Times New Roman" w:hAnsi="Times New Roman" w:cs="Times New Roman"/>
        </w:rPr>
        <w:t>.</w:t>
      </w:r>
    </w:p>
    <w:p w:rsidR="000B10CD" w:rsidRDefault="00073E5E" w:rsidP="00384051">
      <w:pPr>
        <w:jc w:val="both"/>
        <w:rPr>
          <w:rFonts w:ascii="Times New Roman" w:hAnsi="Times New Roman" w:cs="Times New Roman"/>
        </w:rPr>
      </w:pPr>
      <w:r>
        <w:rPr>
          <w:rFonts w:ascii="Times New Roman" w:hAnsi="Times New Roman" w:cs="Times New Roman"/>
        </w:rPr>
        <w:t>Per completezza</w:t>
      </w:r>
      <w:r w:rsidR="004D651E">
        <w:rPr>
          <w:rFonts w:ascii="Times New Roman" w:hAnsi="Times New Roman" w:cs="Times New Roman"/>
        </w:rPr>
        <w:t>,</w:t>
      </w:r>
      <w:r>
        <w:rPr>
          <w:rFonts w:ascii="Times New Roman" w:hAnsi="Times New Roman" w:cs="Times New Roman"/>
        </w:rPr>
        <w:t xml:space="preserve"> va detto che </w:t>
      </w:r>
      <w:r w:rsidR="00EA29F3">
        <w:rPr>
          <w:rFonts w:ascii="Times New Roman" w:hAnsi="Times New Roman" w:cs="Times New Roman"/>
        </w:rPr>
        <w:t xml:space="preserve">le Sezioni riunite della Corte dei conti, in sede consultiva, si sono pronunciate sul </w:t>
      </w:r>
      <w:proofErr w:type="spellStart"/>
      <w:r w:rsidR="00EA29F3">
        <w:rPr>
          <w:rFonts w:ascii="Times New Roman" w:hAnsi="Times New Roman" w:cs="Times New Roman"/>
        </w:rPr>
        <w:t>d.d.l.</w:t>
      </w:r>
      <w:proofErr w:type="spellEnd"/>
      <w:r w:rsidR="00EA29F3">
        <w:rPr>
          <w:rFonts w:ascii="Times New Roman" w:hAnsi="Times New Roman" w:cs="Times New Roman"/>
        </w:rPr>
        <w:t xml:space="preserve"> A.S.  2185, su richiesta del Presidente</w:t>
      </w:r>
      <w:r w:rsidR="00ED5205">
        <w:rPr>
          <w:rFonts w:ascii="Times New Roman" w:hAnsi="Times New Roman" w:cs="Times New Roman"/>
        </w:rPr>
        <w:t>, con il parere di cui alla delibera n. 5/2021/COS del 1° dicembre 2021, del quale si terrà conto</w:t>
      </w:r>
      <w:r w:rsidR="00C424DE">
        <w:rPr>
          <w:rFonts w:ascii="Times New Roman" w:hAnsi="Times New Roman" w:cs="Times New Roman"/>
        </w:rPr>
        <w:t>,</w:t>
      </w:r>
      <w:r w:rsidR="00ED5205">
        <w:rPr>
          <w:rFonts w:ascii="Times New Roman" w:hAnsi="Times New Roman" w:cs="Times New Roman"/>
        </w:rPr>
        <w:t xml:space="preserve"> </w:t>
      </w:r>
      <w:r w:rsidR="00C424DE">
        <w:rPr>
          <w:rFonts w:ascii="Times New Roman" w:hAnsi="Times New Roman" w:cs="Times New Roman"/>
        </w:rPr>
        <w:t xml:space="preserve">ove necessario, </w:t>
      </w:r>
      <w:r w:rsidR="00ED5205">
        <w:rPr>
          <w:rFonts w:ascii="Times New Roman" w:hAnsi="Times New Roman" w:cs="Times New Roman"/>
        </w:rPr>
        <w:t xml:space="preserve">nel rassegnare le presenti osservazioni </w:t>
      </w:r>
      <w:r w:rsidR="000739E7">
        <w:rPr>
          <w:rFonts w:ascii="Times New Roman" w:hAnsi="Times New Roman" w:cs="Times New Roman"/>
        </w:rPr>
        <w:t>all’A.C. 340.</w:t>
      </w:r>
    </w:p>
    <w:p w:rsidR="00CD2444" w:rsidRDefault="00CD2444" w:rsidP="00384051">
      <w:pPr>
        <w:jc w:val="both"/>
        <w:rPr>
          <w:rFonts w:ascii="Times New Roman" w:hAnsi="Times New Roman" w:cs="Times New Roman"/>
          <w:b/>
        </w:rPr>
      </w:pPr>
    </w:p>
    <w:p w:rsidR="000B10CD" w:rsidRDefault="000B10CD" w:rsidP="00384051">
      <w:pPr>
        <w:jc w:val="both"/>
        <w:rPr>
          <w:rFonts w:ascii="Times New Roman" w:hAnsi="Times New Roman" w:cs="Times New Roman"/>
          <w:b/>
        </w:rPr>
      </w:pPr>
      <w:r w:rsidRPr="000B10CD">
        <w:rPr>
          <w:rFonts w:ascii="Times New Roman" w:hAnsi="Times New Roman" w:cs="Times New Roman"/>
          <w:b/>
        </w:rPr>
        <w:t>2.La funzione consultiva</w:t>
      </w:r>
    </w:p>
    <w:p w:rsidR="00CD2444" w:rsidRDefault="00ED5205" w:rsidP="00384051">
      <w:pPr>
        <w:jc w:val="both"/>
        <w:rPr>
          <w:rFonts w:ascii="Times New Roman" w:hAnsi="Times New Roman" w:cs="Times New Roman"/>
        </w:rPr>
      </w:pPr>
      <w:r>
        <w:rPr>
          <w:rFonts w:ascii="Times New Roman" w:hAnsi="Times New Roman" w:cs="Times New Roman"/>
        </w:rPr>
        <w:t xml:space="preserve">L’articolo 1, rubricato  </w:t>
      </w:r>
      <w:r w:rsidR="004D651E">
        <w:rPr>
          <w:rFonts w:ascii="Times New Roman" w:hAnsi="Times New Roman" w:cs="Times New Roman"/>
        </w:rPr>
        <w:t>«</w:t>
      </w:r>
      <w:r w:rsidRPr="00031E85">
        <w:rPr>
          <w:rFonts w:ascii="Times New Roman" w:hAnsi="Times New Roman" w:cs="Times New Roman"/>
          <w:i/>
        </w:rPr>
        <w:t>Rafforzamento della funzione consultiva della Corte dei conti</w:t>
      </w:r>
      <w:r w:rsidR="004D651E" w:rsidRPr="004D651E">
        <w:rPr>
          <w:rFonts w:ascii="Times New Roman" w:hAnsi="Times New Roman" w:cs="Times New Roman"/>
        </w:rPr>
        <w:t>»</w:t>
      </w:r>
      <w:r w:rsidR="00574AC2">
        <w:rPr>
          <w:rFonts w:ascii="Times New Roman" w:hAnsi="Times New Roman" w:cs="Times New Roman"/>
        </w:rPr>
        <w:t xml:space="preserve"> </w:t>
      </w:r>
      <w:r>
        <w:rPr>
          <w:rFonts w:ascii="Times New Roman" w:hAnsi="Times New Roman" w:cs="Times New Roman"/>
        </w:rPr>
        <w:t xml:space="preserve"> </w:t>
      </w:r>
      <w:r w:rsidR="00AD2AC7">
        <w:rPr>
          <w:rFonts w:ascii="Times New Roman" w:hAnsi="Times New Roman" w:cs="Times New Roman"/>
        </w:rPr>
        <w:t xml:space="preserve"> </w:t>
      </w:r>
      <w:r w:rsidR="004D651E">
        <w:rPr>
          <w:rFonts w:ascii="Times New Roman" w:hAnsi="Times New Roman" w:cs="Times New Roman"/>
        </w:rPr>
        <w:t xml:space="preserve">più che rafforzare, ridisegna </w:t>
      </w:r>
      <w:r>
        <w:rPr>
          <w:rFonts w:ascii="Times New Roman" w:hAnsi="Times New Roman" w:cs="Times New Roman"/>
        </w:rPr>
        <w:t xml:space="preserve">la funzione consultiva, </w:t>
      </w:r>
      <w:r w:rsidR="005C2947">
        <w:rPr>
          <w:rFonts w:ascii="Times New Roman" w:hAnsi="Times New Roman" w:cs="Times New Roman"/>
        </w:rPr>
        <w:t xml:space="preserve">la ridisegna, </w:t>
      </w:r>
      <w:r w:rsidR="00AD2AC7">
        <w:rPr>
          <w:rFonts w:ascii="Times New Roman" w:hAnsi="Times New Roman" w:cs="Times New Roman"/>
        </w:rPr>
        <w:t>prevedendo, su richiesta delle a</w:t>
      </w:r>
      <w:r>
        <w:rPr>
          <w:rFonts w:ascii="Times New Roman" w:hAnsi="Times New Roman" w:cs="Times New Roman"/>
        </w:rPr>
        <w:t xml:space="preserve">mministrazioni centrali e </w:t>
      </w:r>
      <w:r w:rsidR="00AD2AC7">
        <w:rPr>
          <w:rFonts w:ascii="Times New Roman" w:hAnsi="Times New Roman" w:cs="Times New Roman"/>
        </w:rPr>
        <w:t xml:space="preserve">degli </w:t>
      </w:r>
      <w:r>
        <w:rPr>
          <w:rFonts w:ascii="Times New Roman" w:hAnsi="Times New Roman" w:cs="Times New Roman"/>
        </w:rPr>
        <w:t xml:space="preserve">altri </w:t>
      </w:r>
      <w:r w:rsidR="00AD2AC7">
        <w:rPr>
          <w:rFonts w:ascii="Times New Roman" w:hAnsi="Times New Roman" w:cs="Times New Roman"/>
        </w:rPr>
        <w:t>“</w:t>
      </w:r>
      <w:r>
        <w:rPr>
          <w:rFonts w:ascii="Times New Roman" w:hAnsi="Times New Roman" w:cs="Times New Roman"/>
        </w:rPr>
        <w:t>organismi  di diritto pubblico</w:t>
      </w:r>
      <w:r w:rsidR="00AD2AC7">
        <w:rPr>
          <w:rFonts w:ascii="Times New Roman" w:hAnsi="Times New Roman" w:cs="Times New Roman"/>
        </w:rPr>
        <w:t xml:space="preserve"> nazionali”, che le Sezioni riunite rendano pareri nelle mat</w:t>
      </w:r>
      <w:r w:rsidR="005C2947">
        <w:rPr>
          <w:rFonts w:ascii="Times New Roman" w:hAnsi="Times New Roman" w:cs="Times New Roman"/>
        </w:rPr>
        <w:t>erie di contabilità pubblica su</w:t>
      </w:r>
      <w:r w:rsidR="00AD2AC7" w:rsidRPr="005C2947">
        <w:rPr>
          <w:rFonts w:ascii="Times New Roman" w:hAnsi="Times New Roman" w:cs="Times New Roman"/>
        </w:rPr>
        <w:t xml:space="preserve"> fattispecie di valore complessivo non inferiore a 1 milione di euro</w:t>
      </w:r>
      <w:r w:rsidR="00AD2AC7">
        <w:rPr>
          <w:rFonts w:ascii="Times New Roman" w:hAnsi="Times New Roman" w:cs="Times New Roman"/>
        </w:rPr>
        <w:t>, assicurando la funzione nomofilattica delle stesse sull’esercizio della funzione consultiva da parte delle sezioni regionali di controllo.</w:t>
      </w:r>
    </w:p>
    <w:p w:rsidR="002275CB" w:rsidRDefault="00AD2AC7" w:rsidP="00384051">
      <w:pPr>
        <w:jc w:val="both"/>
        <w:rPr>
          <w:rFonts w:ascii="Times New Roman" w:hAnsi="Times New Roman" w:cs="Times New Roman"/>
        </w:rPr>
      </w:pPr>
      <w:r>
        <w:rPr>
          <w:rFonts w:ascii="Times New Roman" w:hAnsi="Times New Roman" w:cs="Times New Roman"/>
        </w:rPr>
        <w:t xml:space="preserve">Si prevede, altresì, l’esercizio della funzione consultiva da parte delle sezioni regionali di controllo, a richiesta degli enti territoriali, </w:t>
      </w:r>
      <w:proofErr w:type="gramStart"/>
      <w:r>
        <w:rPr>
          <w:rFonts w:ascii="Times New Roman" w:hAnsi="Times New Roman" w:cs="Times New Roman"/>
        </w:rPr>
        <w:t xml:space="preserve">su  </w:t>
      </w:r>
      <w:r w:rsidR="004D651E">
        <w:rPr>
          <w:rFonts w:ascii="Times New Roman" w:hAnsi="Times New Roman" w:cs="Times New Roman"/>
        </w:rPr>
        <w:t>«</w:t>
      </w:r>
      <w:proofErr w:type="gramEnd"/>
      <w:r w:rsidRPr="00031E85">
        <w:rPr>
          <w:rFonts w:ascii="Times New Roman" w:hAnsi="Times New Roman" w:cs="Times New Roman"/>
          <w:i/>
        </w:rPr>
        <w:t>specifiche fattispecie</w:t>
      </w:r>
      <w:r w:rsidR="004D651E">
        <w:rPr>
          <w:rFonts w:ascii="Times New Roman" w:hAnsi="Times New Roman" w:cs="Times New Roman"/>
        </w:rPr>
        <w:t>»</w:t>
      </w:r>
      <w:r>
        <w:rPr>
          <w:rFonts w:ascii="Times New Roman" w:hAnsi="Times New Roman" w:cs="Times New Roman"/>
        </w:rPr>
        <w:t xml:space="preserve">. </w:t>
      </w:r>
    </w:p>
    <w:p w:rsidR="00AD2AC7" w:rsidRPr="004D651E" w:rsidRDefault="00AD2AC7" w:rsidP="00384051">
      <w:pPr>
        <w:jc w:val="both"/>
        <w:rPr>
          <w:rFonts w:ascii="Times New Roman" w:hAnsi="Times New Roman" w:cs="Times New Roman"/>
        </w:rPr>
      </w:pPr>
      <w:r>
        <w:rPr>
          <w:rFonts w:ascii="Times New Roman" w:hAnsi="Times New Roman" w:cs="Times New Roman"/>
        </w:rPr>
        <w:t xml:space="preserve">In entrambi i casi, si stabilisce l’esclusione della gravità della colpa </w:t>
      </w:r>
      <w:r w:rsidR="004D651E">
        <w:rPr>
          <w:rFonts w:ascii="Times New Roman" w:hAnsi="Times New Roman" w:cs="Times New Roman"/>
        </w:rPr>
        <w:t>«</w:t>
      </w:r>
      <w:r w:rsidRPr="00031E85">
        <w:rPr>
          <w:rFonts w:ascii="Times New Roman" w:hAnsi="Times New Roman" w:cs="Times New Roman"/>
          <w:i/>
        </w:rPr>
        <w:t>per gli atti gestionali pienamente conformi ai pareri resi</w:t>
      </w:r>
      <w:r w:rsidR="004D651E">
        <w:rPr>
          <w:rFonts w:ascii="Times New Roman" w:hAnsi="Times New Roman" w:cs="Times New Roman"/>
        </w:rPr>
        <w:t>».</w:t>
      </w:r>
    </w:p>
    <w:p w:rsidR="00ED5205" w:rsidRDefault="002275CB" w:rsidP="00384051">
      <w:pPr>
        <w:jc w:val="both"/>
        <w:rPr>
          <w:rFonts w:ascii="Times New Roman" w:hAnsi="Times New Roman" w:cs="Times New Roman"/>
        </w:rPr>
      </w:pPr>
      <w:r>
        <w:rPr>
          <w:rFonts w:ascii="Times New Roman" w:hAnsi="Times New Roman" w:cs="Times New Roman"/>
        </w:rPr>
        <w:t xml:space="preserve">L’A.C. </w:t>
      </w:r>
      <w:proofErr w:type="gramStart"/>
      <w:r>
        <w:rPr>
          <w:rFonts w:ascii="Times New Roman" w:hAnsi="Times New Roman" w:cs="Times New Roman"/>
        </w:rPr>
        <w:t>340  tiene</w:t>
      </w:r>
      <w:proofErr w:type="gramEnd"/>
      <w:r>
        <w:rPr>
          <w:rFonts w:ascii="Times New Roman" w:hAnsi="Times New Roman" w:cs="Times New Roman"/>
        </w:rPr>
        <w:t xml:space="preserve"> conto dei rilievi </w:t>
      </w:r>
      <w:r w:rsidR="00ED5205">
        <w:rPr>
          <w:rFonts w:ascii="Times New Roman" w:hAnsi="Times New Roman" w:cs="Times New Roman"/>
        </w:rPr>
        <w:t xml:space="preserve"> </w:t>
      </w:r>
      <w:r>
        <w:rPr>
          <w:rFonts w:ascii="Times New Roman" w:hAnsi="Times New Roman" w:cs="Times New Roman"/>
        </w:rPr>
        <w:t>formulati nel citato</w:t>
      </w:r>
      <w:r w:rsidR="00CD2444">
        <w:rPr>
          <w:rFonts w:ascii="Times New Roman" w:hAnsi="Times New Roman" w:cs="Times New Roman"/>
        </w:rPr>
        <w:t xml:space="preserve"> </w:t>
      </w:r>
      <w:r w:rsidR="00ED5205">
        <w:rPr>
          <w:rFonts w:ascii="Times New Roman" w:hAnsi="Times New Roman" w:cs="Times New Roman"/>
        </w:rPr>
        <w:t>parere delle SS.RR per quanto concerne la</w:t>
      </w:r>
      <w:r w:rsidR="00D24AFD">
        <w:rPr>
          <w:rFonts w:ascii="Times New Roman" w:hAnsi="Times New Roman" w:cs="Times New Roman"/>
        </w:rPr>
        <w:t xml:space="preserve"> “ rettifica” della</w:t>
      </w:r>
      <w:r w:rsidR="00ED5205">
        <w:rPr>
          <w:rFonts w:ascii="Times New Roman" w:hAnsi="Times New Roman" w:cs="Times New Roman"/>
        </w:rPr>
        <w:t xml:space="preserve"> rubrica dell’</w:t>
      </w:r>
      <w:r>
        <w:rPr>
          <w:rFonts w:ascii="Times New Roman" w:hAnsi="Times New Roman" w:cs="Times New Roman"/>
        </w:rPr>
        <w:t xml:space="preserve">omologo </w:t>
      </w:r>
      <w:r w:rsidR="00ED5205">
        <w:rPr>
          <w:rFonts w:ascii="Times New Roman" w:hAnsi="Times New Roman" w:cs="Times New Roman"/>
        </w:rPr>
        <w:t xml:space="preserve">art. 1 </w:t>
      </w:r>
      <w:r>
        <w:rPr>
          <w:rFonts w:ascii="Times New Roman" w:hAnsi="Times New Roman" w:cs="Times New Roman"/>
        </w:rPr>
        <w:t xml:space="preserve">del </w:t>
      </w:r>
      <w:proofErr w:type="spellStart"/>
      <w:r>
        <w:rPr>
          <w:rFonts w:ascii="Times New Roman" w:hAnsi="Times New Roman" w:cs="Times New Roman"/>
        </w:rPr>
        <w:t>d.d.l.</w:t>
      </w:r>
      <w:proofErr w:type="spellEnd"/>
      <w:r>
        <w:rPr>
          <w:rFonts w:ascii="Times New Roman" w:hAnsi="Times New Roman" w:cs="Times New Roman"/>
        </w:rPr>
        <w:t xml:space="preserve">  A.S.2185</w:t>
      </w:r>
      <w:r w:rsidR="00CD2444">
        <w:rPr>
          <w:rFonts w:ascii="Times New Roman" w:hAnsi="Times New Roman" w:cs="Times New Roman"/>
        </w:rPr>
        <w:t xml:space="preserve">, che, era </w:t>
      </w:r>
      <w:proofErr w:type="gramStart"/>
      <w:r w:rsidR="00D24AFD">
        <w:rPr>
          <w:rFonts w:ascii="Times New Roman" w:hAnsi="Times New Roman" w:cs="Times New Roman"/>
        </w:rPr>
        <w:t>intitolato</w:t>
      </w:r>
      <w:r w:rsidR="00CD2444">
        <w:rPr>
          <w:rFonts w:ascii="Times New Roman" w:hAnsi="Times New Roman" w:cs="Times New Roman"/>
        </w:rPr>
        <w:t xml:space="preserve">  </w:t>
      </w:r>
      <w:r w:rsidR="004D651E">
        <w:rPr>
          <w:rFonts w:ascii="Times New Roman" w:hAnsi="Times New Roman" w:cs="Times New Roman"/>
        </w:rPr>
        <w:t>«</w:t>
      </w:r>
      <w:proofErr w:type="gramEnd"/>
      <w:r w:rsidR="00CD2444" w:rsidRPr="00560F20">
        <w:rPr>
          <w:rFonts w:ascii="Times New Roman" w:hAnsi="Times New Roman" w:cs="Times New Roman"/>
          <w:i/>
        </w:rPr>
        <w:t>Sviluppo della funzione consultiva, complementare a quella di controllo</w:t>
      </w:r>
      <w:r w:rsidR="004D651E">
        <w:rPr>
          <w:rFonts w:ascii="Times New Roman" w:hAnsi="Times New Roman" w:cs="Times New Roman"/>
        </w:rPr>
        <w:t>»</w:t>
      </w:r>
      <w:r w:rsidR="00CD2444">
        <w:rPr>
          <w:rFonts w:ascii="Times New Roman" w:hAnsi="Times New Roman" w:cs="Times New Roman"/>
        </w:rPr>
        <w:t>.</w:t>
      </w:r>
    </w:p>
    <w:p w:rsidR="00CD2444" w:rsidRDefault="00CD2444" w:rsidP="00384051">
      <w:pPr>
        <w:jc w:val="both"/>
        <w:rPr>
          <w:rFonts w:ascii="Times New Roman" w:hAnsi="Times New Roman" w:cs="Times New Roman"/>
        </w:rPr>
      </w:pPr>
      <w:r>
        <w:rPr>
          <w:rFonts w:ascii="Times New Roman" w:hAnsi="Times New Roman" w:cs="Times New Roman"/>
        </w:rPr>
        <w:t>Avevano</w:t>
      </w:r>
      <w:r w:rsidR="00D24AFD">
        <w:rPr>
          <w:rFonts w:ascii="Times New Roman" w:hAnsi="Times New Roman" w:cs="Times New Roman"/>
        </w:rPr>
        <w:t xml:space="preserve"> </w:t>
      </w:r>
      <w:r>
        <w:rPr>
          <w:rFonts w:ascii="Times New Roman" w:hAnsi="Times New Roman" w:cs="Times New Roman"/>
        </w:rPr>
        <w:t>rilevato</w:t>
      </w:r>
      <w:r w:rsidR="00D24AFD">
        <w:rPr>
          <w:rFonts w:ascii="Times New Roman" w:hAnsi="Times New Roman" w:cs="Times New Roman"/>
        </w:rPr>
        <w:t>, infatti,</w:t>
      </w:r>
      <w:r>
        <w:rPr>
          <w:rFonts w:ascii="Times New Roman" w:hAnsi="Times New Roman" w:cs="Times New Roman"/>
        </w:rPr>
        <w:t xml:space="preserve"> le Sezioni riunite, nel suddetto parere, che, per sua natura, </w:t>
      </w:r>
      <w:r w:rsidR="00D24AFD">
        <w:rPr>
          <w:rFonts w:ascii="Times New Roman" w:hAnsi="Times New Roman" w:cs="Times New Roman"/>
        </w:rPr>
        <w:t>l’ausilio consultivo</w:t>
      </w:r>
      <w:r>
        <w:rPr>
          <w:rFonts w:ascii="Times New Roman" w:hAnsi="Times New Roman" w:cs="Times New Roman"/>
        </w:rPr>
        <w:t xml:space="preserve"> della Corte dei conti non può mai essere complementare alla funzione di controllo</w:t>
      </w:r>
      <w:r w:rsidR="00D24AFD">
        <w:rPr>
          <w:rFonts w:ascii="Times New Roman" w:hAnsi="Times New Roman" w:cs="Times New Roman"/>
        </w:rPr>
        <w:t>, in quanto</w:t>
      </w:r>
      <w:r w:rsidR="004D651E">
        <w:rPr>
          <w:rFonts w:ascii="Times New Roman" w:hAnsi="Times New Roman" w:cs="Times New Roman"/>
        </w:rPr>
        <w:t>: «</w:t>
      </w:r>
      <w:r w:rsidR="00D24AFD" w:rsidRPr="00031E85">
        <w:rPr>
          <w:rFonts w:ascii="Times New Roman" w:hAnsi="Times New Roman" w:cs="Times New Roman"/>
          <w:i/>
        </w:rPr>
        <w:t>Diversamente opinando detto ausilio verrebbe a condizionare quell’attività amministrativa su cui la Corte è chiamata ad esercitare il controllo che, per definizione, deve essere esterno e neutrale, nonché ad invadere le competenze che la Costituzione all’art. 97, in virtù del principio della separazione dei poteri, riserva espressamente all’amministrazione</w:t>
      </w:r>
      <w:r w:rsidR="00D24AFD">
        <w:rPr>
          <w:rFonts w:ascii="Times New Roman" w:hAnsi="Times New Roman" w:cs="Times New Roman"/>
        </w:rPr>
        <w:t>.</w:t>
      </w:r>
      <w:r w:rsidR="004D651E">
        <w:rPr>
          <w:rFonts w:ascii="Times New Roman" w:hAnsi="Times New Roman" w:cs="Times New Roman"/>
        </w:rPr>
        <w:t>».</w:t>
      </w:r>
    </w:p>
    <w:p w:rsidR="00D24AFD" w:rsidRDefault="00D24AFD" w:rsidP="00384051">
      <w:pPr>
        <w:jc w:val="both"/>
        <w:rPr>
          <w:rFonts w:ascii="Times New Roman" w:hAnsi="Times New Roman" w:cs="Times New Roman"/>
        </w:rPr>
      </w:pPr>
      <w:r>
        <w:rPr>
          <w:rFonts w:ascii="Times New Roman" w:hAnsi="Times New Roman" w:cs="Times New Roman"/>
        </w:rPr>
        <w:t>Vi è da aggiungere che una ragione in più per modificare la rubrica dell’articolo 1 era data dalla mancata corrispondenza con il testo della norma, che non configurava in alcun modo la funzione consultiva come complementare a quella di controllo.</w:t>
      </w:r>
    </w:p>
    <w:p w:rsidR="00E853FD" w:rsidRDefault="00751706" w:rsidP="00384051">
      <w:pPr>
        <w:jc w:val="both"/>
        <w:rPr>
          <w:rFonts w:ascii="Times New Roman" w:hAnsi="Times New Roman" w:cs="Times New Roman"/>
        </w:rPr>
      </w:pPr>
      <w:r>
        <w:rPr>
          <w:rFonts w:ascii="Times New Roman" w:hAnsi="Times New Roman" w:cs="Times New Roman"/>
        </w:rPr>
        <w:lastRenderedPageBreak/>
        <w:t xml:space="preserve">Le disposizioni di cui consta l’articolo 1 sono state </w:t>
      </w:r>
      <w:r w:rsidR="006839DA">
        <w:rPr>
          <w:rFonts w:ascii="Times New Roman" w:hAnsi="Times New Roman" w:cs="Times New Roman"/>
        </w:rPr>
        <w:t xml:space="preserve">in parte </w:t>
      </w:r>
      <w:r>
        <w:rPr>
          <w:rFonts w:ascii="Times New Roman" w:hAnsi="Times New Roman" w:cs="Times New Roman"/>
        </w:rPr>
        <w:t>anticipate</w:t>
      </w:r>
      <w:r w:rsidR="006839DA">
        <w:rPr>
          <w:rFonts w:ascii="Times New Roman" w:hAnsi="Times New Roman" w:cs="Times New Roman"/>
        </w:rPr>
        <w:t xml:space="preserve">, ma limitatamente alle risorse stanziate dal PNRR e dal </w:t>
      </w:r>
      <w:proofErr w:type="gramStart"/>
      <w:r w:rsidR="006839DA">
        <w:rPr>
          <w:rFonts w:ascii="Times New Roman" w:hAnsi="Times New Roman" w:cs="Times New Roman"/>
        </w:rPr>
        <w:t xml:space="preserve">PNC, </w:t>
      </w:r>
      <w:r w:rsidR="004D651E">
        <w:rPr>
          <w:rFonts w:ascii="Times New Roman" w:hAnsi="Times New Roman" w:cs="Times New Roman"/>
        </w:rPr>
        <w:t xml:space="preserve"> </w:t>
      </w:r>
      <w:r>
        <w:rPr>
          <w:rFonts w:ascii="Times New Roman" w:hAnsi="Times New Roman" w:cs="Times New Roman"/>
        </w:rPr>
        <w:t>dal</w:t>
      </w:r>
      <w:r w:rsidRPr="00751706">
        <w:rPr>
          <w:rFonts w:ascii="Times New Roman" w:hAnsi="Times New Roman" w:cs="Times New Roman"/>
        </w:rPr>
        <w:t>l’articolo</w:t>
      </w:r>
      <w:proofErr w:type="gramEnd"/>
      <w:r w:rsidRPr="00751706">
        <w:rPr>
          <w:rFonts w:ascii="Times New Roman" w:hAnsi="Times New Roman" w:cs="Times New Roman"/>
        </w:rPr>
        <w:t xml:space="preserve"> 46 - significativamente rubricato  </w:t>
      </w:r>
      <w:r w:rsidR="004D651E">
        <w:rPr>
          <w:rFonts w:ascii="Times New Roman" w:hAnsi="Times New Roman" w:cs="Times New Roman"/>
        </w:rPr>
        <w:t>«</w:t>
      </w:r>
      <w:r w:rsidRPr="00031E85">
        <w:rPr>
          <w:rFonts w:ascii="Times New Roman" w:hAnsi="Times New Roman" w:cs="Times New Roman"/>
          <w:i/>
        </w:rPr>
        <w:t>Sviluppo della funzione consultiva</w:t>
      </w:r>
      <w:r w:rsidR="004D651E">
        <w:rPr>
          <w:rFonts w:ascii="Times New Roman" w:hAnsi="Times New Roman" w:cs="Times New Roman"/>
          <w:i/>
        </w:rPr>
        <w:t>»</w:t>
      </w:r>
      <w:r w:rsidRPr="00751706">
        <w:rPr>
          <w:rFonts w:ascii="Times New Roman" w:hAnsi="Times New Roman" w:cs="Times New Roman"/>
        </w:rPr>
        <w:t xml:space="preserve"> - della Legge europea 2019-2020 ( L. n. 238/2021)</w:t>
      </w:r>
      <w:r w:rsidR="004D651E">
        <w:rPr>
          <w:rFonts w:ascii="Times New Roman" w:hAnsi="Times New Roman" w:cs="Times New Roman"/>
        </w:rPr>
        <w:t>.</w:t>
      </w:r>
      <w:r w:rsidR="006839DA">
        <w:rPr>
          <w:rFonts w:ascii="Times New Roman" w:hAnsi="Times New Roman" w:cs="Times New Roman"/>
        </w:rPr>
        <w:t xml:space="preserve"> il quale prevede, al comma </w:t>
      </w:r>
      <w:r w:rsidRPr="00751706">
        <w:rPr>
          <w:rFonts w:ascii="Times New Roman" w:hAnsi="Times New Roman" w:cs="Times New Roman"/>
        </w:rPr>
        <w:t xml:space="preserve"> 2</w:t>
      </w:r>
      <w:r w:rsidR="006839DA">
        <w:rPr>
          <w:rFonts w:ascii="Times New Roman" w:hAnsi="Times New Roman" w:cs="Times New Roman"/>
        </w:rPr>
        <w:t xml:space="preserve">, </w:t>
      </w:r>
      <w:r w:rsidRPr="00751706">
        <w:rPr>
          <w:rFonts w:ascii="Times New Roman" w:hAnsi="Times New Roman" w:cs="Times New Roman"/>
        </w:rPr>
        <w:t xml:space="preserve"> che: </w:t>
      </w:r>
      <w:r w:rsidR="004D651E">
        <w:rPr>
          <w:rFonts w:ascii="Times New Roman" w:hAnsi="Times New Roman" w:cs="Times New Roman"/>
        </w:rPr>
        <w:t>«</w:t>
      </w:r>
      <w:r w:rsidRPr="00031E85">
        <w:rPr>
          <w:rFonts w:ascii="Times New Roman" w:hAnsi="Times New Roman" w:cs="Times New Roman"/>
          <w:i/>
        </w:rPr>
        <w:t xml:space="preserve">Limitatamente alle risorse stanziate dal PNRR e ai fondi complementari al PNRR, le sezioni riunite della Corte dei conti in sede consultiva, </w:t>
      </w:r>
      <w:r w:rsidRPr="00943E1A">
        <w:rPr>
          <w:rFonts w:ascii="Times New Roman" w:hAnsi="Times New Roman" w:cs="Times New Roman"/>
          <w:b/>
          <w:i/>
        </w:rPr>
        <w:t>a richiesta delle amministrazioni centrali e degli altri organismi di diritto pubblico</w:t>
      </w:r>
      <w:r w:rsidRPr="00031E85">
        <w:rPr>
          <w:rFonts w:ascii="Times New Roman" w:hAnsi="Times New Roman" w:cs="Times New Roman"/>
          <w:i/>
        </w:rPr>
        <w:t xml:space="preserve">, rendono pareri nelle materie di contabilità pubblica su fattispecie di valore complessivo non inferiore a un milione di euro, e assicurano la funzione nomofilattica sull’esercizio della funzione consultiva da parte delle sezioni regionali di controllo. I medesimi pareri sono resi dalle sezioni regionali di controllo della Corte dei conti, a richiesta dei comuni, delle province, delle città metropolitane e delle regioni, sulle condizioni di applicabilità della normativa di contabilità pubblica all’esercizio delle funzioni e alle attività </w:t>
      </w:r>
      <w:r w:rsidR="006839DA" w:rsidRPr="00031E85">
        <w:rPr>
          <w:rFonts w:ascii="Times New Roman" w:hAnsi="Times New Roman" w:cs="Times New Roman"/>
          <w:i/>
        </w:rPr>
        <w:t xml:space="preserve">finanziate con le risorse stanziate dal PNRR e con i fondi complementari al PNRR. </w:t>
      </w:r>
      <w:proofErr w:type="gramStart"/>
      <w:r w:rsidR="006839DA" w:rsidRPr="00031E85">
        <w:rPr>
          <w:rFonts w:ascii="Times New Roman" w:hAnsi="Times New Roman" w:cs="Times New Roman"/>
          <w:i/>
        </w:rPr>
        <w:t>E’</w:t>
      </w:r>
      <w:proofErr w:type="gramEnd"/>
      <w:r w:rsidR="006839DA" w:rsidRPr="00031E85">
        <w:rPr>
          <w:rFonts w:ascii="Times New Roman" w:hAnsi="Times New Roman" w:cs="Times New Roman"/>
          <w:i/>
        </w:rPr>
        <w:t xml:space="preserve"> esclusa, in ogni caso, la gravità della colpa qualora l’azione amministrativa si sia conformata ai pareri resi dalla Corte dei conti in via consultiva ai sensi del presente comma nel rispetto dei presupposti genera</w:t>
      </w:r>
      <w:r w:rsidR="00E853FD" w:rsidRPr="00031E85">
        <w:rPr>
          <w:rFonts w:ascii="Times New Roman" w:hAnsi="Times New Roman" w:cs="Times New Roman"/>
          <w:i/>
        </w:rPr>
        <w:t>li per il rilascio dei medesimi</w:t>
      </w:r>
      <w:r w:rsidR="00E853FD">
        <w:rPr>
          <w:rFonts w:ascii="Times New Roman" w:hAnsi="Times New Roman" w:cs="Times New Roman"/>
        </w:rPr>
        <w:t>.</w:t>
      </w:r>
      <w:r w:rsidR="004D651E">
        <w:rPr>
          <w:rFonts w:ascii="Times New Roman" w:hAnsi="Times New Roman" w:cs="Times New Roman"/>
        </w:rPr>
        <w:t>».</w:t>
      </w:r>
    </w:p>
    <w:p w:rsidR="00751706" w:rsidRDefault="00E853FD" w:rsidP="00384051">
      <w:pPr>
        <w:jc w:val="both"/>
        <w:rPr>
          <w:rFonts w:ascii="Times New Roman" w:hAnsi="Times New Roman" w:cs="Times New Roman"/>
        </w:rPr>
      </w:pPr>
      <w:r>
        <w:rPr>
          <w:rFonts w:ascii="Times New Roman" w:hAnsi="Times New Roman" w:cs="Times New Roman"/>
        </w:rPr>
        <w:t xml:space="preserve">Per inciso, </w:t>
      </w:r>
      <w:r w:rsidR="00C34120">
        <w:rPr>
          <w:rFonts w:ascii="Times New Roman" w:hAnsi="Times New Roman" w:cs="Times New Roman"/>
        </w:rPr>
        <w:t>deve osservarsi</w:t>
      </w:r>
      <w:r>
        <w:rPr>
          <w:rFonts w:ascii="Times New Roman" w:hAnsi="Times New Roman" w:cs="Times New Roman"/>
        </w:rPr>
        <w:t xml:space="preserve"> che in relazione a tale previsione non è pervenuta a tutt’oggi alcuna richiesta di parere alla Corte dei conti</w:t>
      </w:r>
      <w:r w:rsidR="003805ED">
        <w:rPr>
          <w:rFonts w:ascii="Times New Roman" w:hAnsi="Times New Roman" w:cs="Times New Roman"/>
        </w:rPr>
        <w:t>, ma non è detto che ciò non potrà verificarsi ne</w:t>
      </w:r>
      <w:r w:rsidR="00C34120">
        <w:rPr>
          <w:rFonts w:ascii="Times New Roman" w:hAnsi="Times New Roman" w:cs="Times New Roman"/>
        </w:rPr>
        <w:t>l futuro, determin</w:t>
      </w:r>
      <w:r w:rsidR="003805ED">
        <w:rPr>
          <w:rFonts w:ascii="Times New Roman" w:hAnsi="Times New Roman" w:cs="Times New Roman"/>
        </w:rPr>
        <w:t>ando un sovraccarico di ri</w:t>
      </w:r>
      <w:r w:rsidR="00C34120">
        <w:rPr>
          <w:rFonts w:ascii="Times New Roman" w:hAnsi="Times New Roman" w:cs="Times New Roman"/>
        </w:rPr>
        <w:t>chieste di pareri a causa della esimente della responsabilità erariale da colpa grave</w:t>
      </w:r>
      <w:r w:rsidR="00943E1A">
        <w:rPr>
          <w:rFonts w:ascii="Times New Roman" w:hAnsi="Times New Roman" w:cs="Times New Roman"/>
        </w:rPr>
        <w:t>.</w:t>
      </w:r>
    </w:p>
    <w:p w:rsidR="00E44E9B" w:rsidRDefault="00D24AFD" w:rsidP="00384051">
      <w:pPr>
        <w:jc w:val="both"/>
        <w:rPr>
          <w:rFonts w:ascii="Times New Roman" w:hAnsi="Times New Roman" w:cs="Times New Roman"/>
        </w:rPr>
      </w:pPr>
      <w:r>
        <w:rPr>
          <w:rFonts w:ascii="Times New Roman" w:hAnsi="Times New Roman" w:cs="Times New Roman"/>
        </w:rPr>
        <w:t xml:space="preserve">Ciò </w:t>
      </w:r>
      <w:r w:rsidR="00E853FD">
        <w:rPr>
          <w:rFonts w:ascii="Times New Roman" w:hAnsi="Times New Roman" w:cs="Times New Roman"/>
        </w:rPr>
        <w:t>premesso</w:t>
      </w:r>
      <w:r>
        <w:rPr>
          <w:rFonts w:ascii="Times New Roman" w:hAnsi="Times New Roman" w:cs="Times New Roman"/>
        </w:rPr>
        <w:t>, è abbastanza evidente l’impatto dell’articolo 1 sulla normativa attualmente in vigo</w:t>
      </w:r>
      <w:r w:rsidR="005174BF">
        <w:rPr>
          <w:rFonts w:ascii="Times New Roman" w:hAnsi="Times New Roman" w:cs="Times New Roman"/>
        </w:rPr>
        <w:t>r</w:t>
      </w:r>
      <w:r>
        <w:rPr>
          <w:rFonts w:ascii="Times New Roman" w:hAnsi="Times New Roman" w:cs="Times New Roman"/>
        </w:rPr>
        <w:t xml:space="preserve">e, che limita la funzione consultiva agli enti territoriali, </w:t>
      </w:r>
      <w:r w:rsidR="002275CB">
        <w:rPr>
          <w:rFonts w:ascii="Times New Roman" w:hAnsi="Times New Roman" w:cs="Times New Roman"/>
        </w:rPr>
        <w:t>in quanto è ampliativo</w:t>
      </w:r>
      <w:r w:rsidR="005174BF">
        <w:rPr>
          <w:rFonts w:ascii="Times New Roman" w:hAnsi="Times New Roman" w:cs="Times New Roman"/>
        </w:rPr>
        <w:t xml:space="preserve"> </w:t>
      </w:r>
      <w:r w:rsidR="002275CB">
        <w:rPr>
          <w:rFonts w:ascii="Times New Roman" w:hAnsi="Times New Roman" w:cs="Times New Roman"/>
        </w:rPr>
        <w:t>del</w:t>
      </w:r>
      <w:r w:rsidR="005174BF">
        <w:rPr>
          <w:rFonts w:ascii="Times New Roman" w:hAnsi="Times New Roman" w:cs="Times New Roman"/>
        </w:rPr>
        <w:t>la platea dei legittimati a richiedere il parere delle Sezioni riun</w:t>
      </w:r>
      <w:r w:rsidR="00C146BE">
        <w:rPr>
          <w:rFonts w:ascii="Times New Roman" w:hAnsi="Times New Roman" w:cs="Times New Roman"/>
        </w:rPr>
        <w:t>i</w:t>
      </w:r>
      <w:r w:rsidR="005174BF">
        <w:rPr>
          <w:rFonts w:ascii="Times New Roman" w:hAnsi="Times New Roman" w:cs="Times New Roman"/>
        </w:rPr>
        <w:t>te</w:t>
      </w:r>
      <w:r w:rsidR="00C146BE">
        <w:rPr>
          <w:rFonts w:ascii="Times New Roman" w:hAnsi="Times New Roman" w:cs="Times New Roman"/>
        </w:rPr>
        <w:t xml:space="preserve"> in sede consultiva</w:t>
      </w:r>
      <w:r w:rsidR="005174BF">
        <w:rPr>
          <w:rFonts w:ascii="Times New Roman" w:hAnsi="Times New Roman" w:cs="Times New Roman"/>
        </w:rPr>
        <w:t>.</w:t>
      </w:r>
      <w:r w:rsidR="00560F20">
        <w:rPr>
          <w:rFonts w:ascii="Times New Roman" w:hAnsi="Times New Roman" w:cs="Times New Roman"/>
        </w:rPr>
        <w:t xml:space="preserve"> </w:t>
      </w:r>
    </w:p>
    <w:p w:rsidR="009A7C15" w:rsidRPr="001C47C4" w:rsidRDefault="005174BF" w:rsidP="001C47C4">
      <w:pPr>
        <w:jc w:val="both"/>
        <w:rPr>
          <w:rFonts w:ascii="Times New Roman" w:hAnsi="Times New Roman" w:cs="Times New Roman"/>
        </w:rPr>
      </w:pPr>
      <w:r>
        <w:rPr>
          <w:rFonts w:ascii="Times New Roman" w:hAnsi="Times New Roman" w:cs="Times New Roman"/>
        </w:rPr>
        <w:t>Particolari perplessità suscita</w:t>
      </w:r>
      <w:r w:rsidR="00560F20" w:rsidRPr="00560F20">
        <w:rPr>
          <w:rFonts w:ascii="Times New Roman" w:hAnsi="Times New Roman" w:cs="Times New Roman"/>
        </w:rPr>
        <w:t>,</w:t>
      </w:r>
      <w:r w:rsidR="002275CB" w:rsidRPr="00560F20">
        <w:rPr>
          <w:rFonts w:ascii="Times New Roman" w:hAnsi="Times New Roman" w:cs="Times New Roman"/>
        </w:rPr>
        <w:t xml:space="preserve"> </w:t>
      </w:r>
      <w:r w:rsidR="00560F20">
        <w:rPr>
          <w:rFonts w:ascii="Times New Roman" w:hAnsi="Times New Roman" w:cs="Times New Roman"/>
        </w:rPr>
        <w:t>tuttavia</w:t>
      </w:r>
      <w:r w:rsidR="002275CB">
        <w:rPr>
          <w:rFonts w:ascii="Times New Roman" w:hAnsi="Times New Roman" w:cs="Times New Roman"/>
        </w:rPr>
        <w:t xml:space="preserve">, </w:t>
      </w:r>
      <w:r>
        <w:rPr>
          <w:rFonts w:ascii="Times New Roman" w:hAnsi="Times New Roman" w:cs="Times New Roman"/>
        </w:rPr>
        <w:t xml:space="preserve">l’ampliamento in favore degli “ </w:t>
      </w:r>
      <w:r w:rsidRPr="00560F20">
        <w:rPr>
          <w:rFonts w:ascii="Times New Roman" w:hAnsi="Times New Roman" w:cs="Times New Roman"/>
        </w:rPr>
        <w:t>organismi di diritto pubblico</w:t>
      </w:r>
      <w:r>
        <w:rPr>
          <w:rFonts w:ascii="Times New Roman" w:hAnsi="Times New Roman" w:cs="Times New Roman"/>
        </w:rPr>
        <w:t xml:space="preserve">”, </w:t>
      </w:r>
      <w:r w:rsidR="002275CB">
        <w:rPr>
          <w:rFonts w:ascii="Times New Roman" w:hAnsi="Times New Roman" w:cs="Times New Roman"/>
        </w:rPr>
        <w:t>non tanto, come osservato nel parere delle Sezioni r</w:t>
      </w:r>
      <w:r w:rsidR="00943E1A">
        <w:rPr>
          <w:rFonts w:ascii="Times New Roman" w:hAnsi="Times New Roman" w:cs="Times New Roman"/>
        </w:rPr>
        <w:t xml:space="preserve">iunite, </w:t>
      </w:r>
      <w:proofErr w:type="spellStart"/>
      <w:r w:rsidR="00943E1A">
        <w:rPr>
          <w:rFonts w:ascii="Times New Roman" w:hAnsi="Times New Roman" w:cs="Times New Roman"/>
        </w:rPr>
        <w:t>perchè</w:t>
      </w:r>
      <w:proofErr w:type="spellEnd"/>
      <w:r w:rsidR="00943E1A">
        <w:rPr>
          <w:rFonts w:ascii="Times New Roman" w:hAnsi="Times New Roman" w:cs="Times New Roman"/>
        </w:rPr>
        <w:t xml:space="preserve"> la definizione «</w:t>
      </w:r>
      <w:r w:rsidR="002275CB" w:rsidRPr="00560F20">
        <w:rPr>
          <w:rFonts w:ascii="Times New Roman" w:hAnsi="Times New Roman" w:cs="Times New Roman"/>
          <w:i/>
        </w:rPr>
        <w:t>appare assai vaga necessitando certamente di maggiore precisazione</w:t>
      </w:r>
      <w:r w:rsidR="002275CB">
        <w:rPr>
          <w:rFonts w:ascii="Times New Roman" w:hAnsi="Times New Roman" w:cs="Times New Roman"/>
        </w:rPr>
        <w:t xml:space="preserve"> “ e, inoltre,</w:t>
      </w:r>
      <w:r w:rsidR="00943E1A">
        <w:rPr>
          <w:rFonts w:ascii="Times New Roman" w:hAnsi="Times New Roman" w:cs="Times New Roman"/>
        </w:rPr>
        <w:t xml:space="preserve"> in quanto «</w:t>
      </w:r>
      <w:r w:rsidR="002275CB" w:rsidRPr="00560F20">
        <w:rPr>
          <w:rFonts w:ascii="Times New Roman" w:hAnsi="Times New Roman" w:cs="Times New Roman"/>
          <w:i/>
        </w:rPr>
        <w:t>l’ausilio consultivo nei confronti dei c.d. organismi di diritto pubblico non trova alcun avallo costituzionale e normativo e rischia di estendere, potenzialmente, l’esercizio della funzione anche a vantaggio di soggetti di diritto privato</w:t>
      </w:r>
      <w:r w:rsidR="00943E1A">
        <w:rPr>
          <w:rFonts w:ascii="Times New Roman" w:hAnsi="Times New Roman" w:cs="Times New Roman"/>
        </w:rPr>
        <w:t>»,</w:t>
      </w:r>
      <w:r w:rsidR="002275CB">
        <w:rPr>
          <w:rFonts w:ascii="Times New Roman" w:hAnsi="Times New Roman" w:cs="Times New Roman"/>
        </w:rPr>
        <w:t xml:space="preserve"> </w:t>
      </w:r>
      <w:proofErr w:type="spellStart"/>
      <w:r w:rsidR="008C05E5">
        <w:rPr>
          <w:rFonts w:ascii="Times New Roman" w:hAnsi="Times New Roman" w:cs="Times New Roman"/>
        </w:rPr>
        <w:t>g</w:t>
      </w:r>
      <w:r w:rsidR="001C47C4">
        <w:rPr>
          <w:rFonts w:ascii="Times New Roman" w:hAnsi="Times New Roman" w:cs="Times New Roman"/>
        </w:rPr>
        <w:t>i</w:t>
      </w:r>
      <w:r w:rsidR="008C05E5">
        <w:rPr>
          <w:rFonts w:ascii="Times New Roman" w:hAnsi="Times New Roman" w:cs="Times New Roman"/>
        </w:rPr>
        <w:t>acchè</w:t>
      </w:r>
      <w:proofErr w:type="spellEnd"/>
      <w:r w:rsidR="002275CB">
        <w:rPr>
          <w:rFonts w:ascii="Times New Roman" w:hAnsi="Times New Roman" w:cs="Times New Roman"/>
        </w:rPr>
        <w:t xml:space="preserve"> </w:t>
      </w:r>
      <w:r w:rsidR="001C47C4">
        <w:rPr>
          <w:rFonts w:ascii="Times New Roman" w:hAnsi="Times New Roman" w:cs="Times New Roman"/>
        </w:rPr>
        <w:t xml:space="preserve">, </w:t>
      </w:r>
      <w:r w:rsidR="009A7C15">
        <w:rPr>
          <w:rFonts w:ascii="Times New Roman" w:hAnsi="Times New Roman" w:cs="Times New Roman"/>
        </w:rPr>
        <w:t>a ben vedere</w:t>
      </w:r>
      <w:r w:rsidR="002275CB">
        <w:rPr>
          <w:rFonts w:ascii="Times New Roman" w:hAnsi="Times New Roman" w:cs="Times New Roman"/>
        </w:rPr>
        <w:t xml:space="preserve">, </w:t>
      </w:r>
      <w:r w:rsidR="009A7C15">
        <w:rPr>
          <w:rFonts w:ascii="Times New Roman" w:hAnsi="Times New Roman" w:cs="Times New Roman"/>
        </w:rPr>
        <w:t xml:space="preserve">la nozione di “ organismo di diritto pubblico” </w:t>
      </w:r>
      <w:r w:rsidR="002275CB">
        <w:rPr>
          <w:rFonts w:ascii="Times New Roman" w:hAnsi="Times New Roman" w:cs="Times New Roman"/>
        </w:rPr>
        <w:t xml:space="preserve"> </w:t>
      </w:r>
      <w:r w:rsidR="009A7C15">
        <w:rPr>
          <w:rFonts w:ascii="Times New Roman" w:hAnsi="Times New Roman" w:cs="Times New Roman"/>
        </w:rPr>
        <w:t>è molto estesa</w:t>
      </w:r>
      <w:r w:rsidR="001C47C4">
        <w:rPr>
          <w:rFonts w:ascii="Times New Roman" w:hAnsi="Times New Roman" w:cs="Times New Roman"/>
        </w:rPr>
        <w:t>, secondo quanto previsto dall’art.</w:t>
      </w:r>
      <w:r w:rsidR="001C47C4" w:rsidRPr="001C47C4">
        <w:rPr>
          <w:rFonts w:ascii="Times New Roman" w:hAnsi="Times New Roman" w:cs="Times New Roman"/>
        </w:rPr>
        <w:t xml:space="preserve">2, comma 1, </w:t>
      </w:r>
      <w:proofErr w:type="spellStart"/>
      <w:r w:rsidR="001C47C4" w:rsidRPr="001C47C4">
        <w:rPr>
          <w:rFonts w:ascii="Times New Roman" w:hAnsi="Times New Roman" w:cs="Times New Roman"/>
        </w:rPr>
        <w:t>lett</w:t>
      </w:r>
      <w:proofErr w:type="spellEnd"/>
      <w:r w:rsidR="001C47C4" w:rsidRPr="001C47C4">
        <w:rPr>
          <w:rFonts w:ascii="Times New Roman" w:hAnsi="Times New Roman" w:cs="Times New Roman"/>
        </w:rPr>
        <w:t>. e), dell’Allegato I.1</w:t>
      </w:r>
      <w:r w:rsidR="001C47C4">
        <w:rPr>
          <w:rFonts w:ascii="Times New Roman" w:hAnsi="Times New Roman" w:cs="Times New Roman"/>
        </w:rPr>
        <w:t xml:space="preserve"> del nuovo Codice dei contratti </w:t>
      </w:r>
      <w:r w:rsidR="001C47C4" w:rsidRPr="001C47C4">
        <w:rPr>
          <w:rFonts w:ascii="Times New Roman" w:hAnsi="Times New Roman" w:cs="Times New Roman"/>
        </w:rPr>
        <w:t xml:space="preserve">pubblici, approvato con d.l.gs. 31 marzo 2023, n. 36, </w:t>
      </w:r>
      <w:r w:rsidR="001C47C4">
        <w:rPr>
          <w:rFonts w:ascii="Times New Roman" w:hAnsi="Times New Roman" w:cs="Times New Roman"/>
        </w:rPr>
        <w:t xml:space="preserve">che </w:t>
      </w:r>
      <w:r w:rsidR="001C47C4" w:rsidRPr="001C47C4">
        <w:rPr>
          <w:rFonts w:ascii="Times New Roman" w:hAnsi="Times New Roman" w:cs="Times New Roman"/>
        </w:rPr>
        <w:t>definisce l’organismo</w:t>
      </w:r>
      <w:r w:rsidR="001C47C4">
        <w:rPr>
          <w:rFonts w:ascii="Times New Roman" w:hAnsi="Times New Roman" w:cs="Times New Roman"/>
        </w:rPr>
        <w:t xml:space="preserve"> </w:t>
      </w:r>
      <w:r w:rsidR="001C47C4" w:rsidRPr="001C47C4">
        <w:rPr>
          <w:rFonts w:ascii="Times New Roman" w:hAnsi="Times New Roman" w:cs="Times New Roman"/>
        </w:rPr>
        <w:t>di diritto pubblico come qualsiasi soggetto,</w:t>
      </w:r>
      <w:r w:rsidR="001C47C4">
        <w:rPr>
          <w:rFonts w:ascii="Times New Roman" w:hAnsi="Times New Roman" w:cs="Times New Roman"/>
        </w:rPr>
        <w:t xml:space="preserve"> anche avente forma societaria:</w:t>
      </w:r>
      <w:r w:rsidR="001C47C4" w:rsidRPr="001C47C4">
        <w:rPr>
          <w:rFonts w:ascii="Times New Roman" w:hAnsi="Times New Roman" w:cs="Times New Roman"/>
        </w:rPr>
        <w:t>1</w:t>
      </w:r>
      <w:r w:rsidR="001C47C4">
        <w:rPr>
          <w:rFonts w:ascii="Times New Roman" w:hAnsi="Times New Roman" w:cs="Times New Roman"/>
        </w:rPr>
        <w:t>) dotato di capacità giuridica;</w:t>
      </w:r>
      <w:r w:rsidR="001C47C4" w:rsidRPr="001C47C4">
        <w:rPr>
          <w:rFonts w:ascii="Times New Roman" w:hAnsi="Times New Roman" w:cs="Times New Roman"/>
        </w:rPr>
        <w:t>2) istituito per soddisfare specificatamente esigenze di interesse generale, attraverso lo svolgimento di un’attività priva di carat</w:t>
      </w:r>
      <w:r w:rsidR="001C47C4">
        <w:rPr>
          <w:rFonts w:ascii="Times New Roman" w:hAnsi="Times New Roman" w:cs="Times New Roman"/>
        </w:rPr>
        <w:t>tere industriale o commerciale;</w:t>
      </w:r>
      <w:r w:rsidR="001C47C4" w:rsidRPr="001C47C4">
        <w:rPr>
          <w:rFonts w:ascii="Times New Roman" w:hAnsi="Times New Roman" w:cs="Times New Roman"/>
        </w:rPr>
        <w:t>3) la cui attività sia finanziata in modo maggioritario dal</w:t>
      </w:r>
      <w:r w:rsidR="001C47C4">
        <w:rPr>
          <w:rFonts w:ascii="Times New Roman" w:hAnsi="Times New Roman" w:cs="Times New Roman"/>
        </w:rPr>
        <w:t xml:space="preserve">lo Stato, dagli </w:t>
      </w:r>
      <w:r w:rsidR="001C47C4" w:rsidRPr="001C47C4">
        <w:rPr>
          <w:rFonts w:ascii="Times New Roman" w:hAnsi="Times New Roman" w:cs="Times New Roman"/>
        </w:rPr>
        <w:t>enti pubblici territoriali o da altri organi</w:t>
      </w:r>
      <w:r w:rsidR="001C47C4">
        <w:rPr>
          <w:rFonts w:ascii="Times New Roman" w:hAnsi="Times New Roman" w:cs="Times New Roman"/>
        </w:rPr>
        <w:t xml:space="preserve">smi di diritto pubblico, oppure </w:t>
      </w:r>
      <w:r w:rsidR="001C47C4" w:rsidRPr="001C47C4">
        <w:rPr>
          <w:rFonts w:ascii="Times New Roman" w:hAnsi="Times New Roman" w:cs="Times New Roman"/>
        </w:rPr>
        <w:t xml:space="preserve">la cui gestione sia soggetta al controllo </w:t>
      </w:r>
      <w:r w:rsidR="001C47C4">
        <w:rPr>
          <w:rFonts w:ascii="Times New Roman" w:hAnsi="Times New Roman" w:cs="Times New Roman"/>
        </w:rPr>
        <w:t xml:space="preserve">di questi ultimi, oppure il cui </w:t>
      </w:r>
      <w:r w:rsidR="001C47C4" w:rsidRPr="001C47C4">
        <w:rPr>
          <w:rFonts w:ascii="Times New Roman" w:hAnsi="Times New Roman" w:cs="Times New Roman"/>
        </w:rPr>
        <w:t>organo d’amministrazione, di direzione o</w:t>
      </w:r>
      <w:r w:rsidR="001C47C4">
        <w:rPr>
          <w:rFonts w:ascii="Times New Roman" w:hAnsi="Times New Roman" w:cs="Times New Roman"/>
        </w:rPr>
        <w:t xml:space="preserve"> di vigilanza sia costituito da</w:t>
      </w:r>
      <w:r w:rsidR="00DA4242">
        <w:rPr>
          <w:rFonts w:ascii="Times New Roman" w:hAnsi="Times New Roman" w:cs="Times New Roman"/>
        </w:rPr>
        <w:t xml:space="preserve"> </w:t>
      </w:r>
      <w:r w:rsidR="001C47C4" w:rsidRPr="001C47C4">
        <w:rPr>
          <w:rFonts w:ascii="Times New Roman" w:hAnsi="Times New Roman" w:cs="Times New Roman"/>
        </w:rPr>
        <w:t>membri dei quali più della metà è designata dallo Stato, dagli enti pubblici territoriali o da altri organismi di diritto pubblico.</w:t>
      </w:r>
    </w:p>
    <w:p w:rsidR="009A7C15" w:rsidRDefault="009A7C15" w:rsidP="00384051">
      <w:pPr>
        <w:jc w:val="both"/>
        <w:rPr>
          <w:rFonts w:ascii="Times New Roman" w:hAnsi="Times New Roman" w:cs="Times New Roman"/>
        </w:rPr>
      </w:pPr>
      <w:r>
        <w:rPr>
          <w:rFonts w:ascii="Times New Roman" w:hAnsi="Times New Roman" w:cs="Times New Roman"/>
        </w:rPr>
        <w:t xml:space="preserve">Si rende, quindi, necessaria la riformulazione dell’articolo 1, espungendo dal testo il riferimento agli </w:t>
      </w:r>
      <w:proofErr w:type="gramStart"/>
      <w:r>
        <w:rPr>
          <w:rFonts w:ascii="Times New Roman" w:hAnsi="Times New Roman" w:cs="Times New Roman"/>
        </w:rPr>
        <w:t>“ organismi</w:t>
      </w:r>
      <w:proofErr w:type="gramEnd"/>
      <w:r>
        <w:rPr>
          <w:rFonts w:ascii="Times New Roman" w:hAnsi="Times New Roman" w:cs="Times New Roman"/>
        </w:rPr>
        <w:t xml:space="preserve"> di diritto pubblico”, per le ragioni sopra dette.</w:t>
      </w:r>
    </w:p>
    <w:p w:rsidR="009A7C15" w:rsidRDefault="009A7C15" w:rsidP="00384051">
      <w:pPr>
        <w:jc w:val="both"/>
        <w:rPr>
          <w:rFonts w:ascii="Times New Roman" w:hAnsi="Times New Roman" w:cs="Times New Roman"/>
        </w:rPr>
      </w:pPr>
      <w:r>
        <w:rPr>
          <w:rFonts w:ascii="Times New Roman" w:hAnsi="Times New Roman" w:cs="Times New Roman"/>
        </w:rPr>
        <w:t>Si esprime approvazione</w:t>
      </w:r>
      <w:r w:rsidR="001C47C4">
        <w:rPr>
          <w:rFonts w:ascii="Times New Roman" w:hAnsi="Times New Roman" w:cs="Times New Roman"/>
        </w:rPr>
        <w:t>, invece,</w:t>
      </w:r>
      <w:r>
        <w:rPr>
          <w:rFonts w:ascii="Times New Roman" w:hAnsi="Times New Roman" w:cs="Times New Roman"/>
        </w:rPr>
        <w:t xml:space="preserve"> alla attribuzione della c.d. nomofilachia </w:t>
      </w:r>
      <w:proofErr w:type="spellStart"/>
      <w:r w:rsidR="001C47C4">
        <w:rPr>
          <w:rFonts w:ascii="Times New Roman" w:hAnsi="Times New Roman" w:cs="Times New Roman"/>
        </w:rPr>
        <w:t>d</w:t>
      </w:r>
      <w:r>
        <w:rPr>
          <w:rFonts w:ascii="Times New Roman" w:hAnsi="Times New Roman" w:cs="Times New Roman"/>
        </w:rPr>
        <w:t>ella attività</w:t>
      </w:r>
      <w:proofErr w:type="spellEnd"/>
      <w:r>
        <w:rPr>
          <w:rFonts w:ascii="Times New Roman" w:hAnsi="Times New Roman" w:cs="Times New Roman"/>
        </w:rPr>
        <w:t xml:space="preserve"> consultiva alle Sezioni riunite in sede consultiva per omogeneità di funzione, avendo cura di precisare il carattere innovativo della disposizione, </w:t>
      </w:r>
      <w:r w:rsidR="00C146BE">
        <w:rPr>
          <w:rFonts w:ascii="Times New Roman" w:hAnsi="Times New Roman" w:cs="Times New Roman"/>
        </w:rPr>
        <w:t>che</w:t>
      </w:r>
      <w:r>
        <w:rPr>
          <w:rFonts w:ascii="Times New Roman" w:hAnsi="Times New Roman" w:cs="Times New Roman"/>
        </w:rPr>
        <w:t xml:space="preserve"> </w:t>
      </w:r>
      <w:r w:rsidR="00C146BE">
        <w:rPr>
          <w:rFonts w:ascii="Times New Roman" w:hAnsi="Times New Roman" w:cs="Times New Roman"/>
        </w:rPr>
        <w:t>va ad alterare gli ambiti di competenza ripartiti tra le Sezioni riunte in sede di controllo e la Sezione delle autonomie</w:t>
      </w:r>
      <w:r w:rsidR="001C47C4">
        <w:rPr>
          <w:rFonts w:ascii="Times New Roman" w:hAnsi="Times New Roman" w:cs="Times New Roman"/>
        </w:rPr>
        <w:t>, così come</w:t>
      </w:r>
      <w:r w:rsidR="00C146BE">
        <w:rPr>
          <w:rFonts w:ascii="Times New Roman" w:hAnsi="Times New Roman" w:cs="Times New Roman"/>
        </w:rPr>
        <w:t xml:space="preserve">  cristallizzati negli articoli 17, comma 31, del D.L. n. 78/2009, convertito dalla L. n. 109/2009, e 6, comma 4, del D.L. n. 174//2012, convertito dalla L. n. 213/2012, nel testo modificato dall’articolo 33, comma 2, lettera b), del D.L. n. 91/2014, convertito dalla L. n. 116/2014</w:t>
      </w:r>
      <w:r w:rsidR="001C47C4">
        <w:rPr>
          <w:rFonts w:ascii="Times New Roman" w:hAnsi="Times New Roman" w:cs="Times New Roman"/>
        </w:rPr>
        <w:t>.</w:t>
      </w:r>
      <w:r w:rsidR="00C146BE">
        <w:rPr>
          <w:rFonts w:ascii="Times New Roman" w:hAnsi="Times New Roman" w:cs="Times New Roman"/>
        </w:rPr>
        <w:t xml:space="preserve">  </w:t>
      </w:r>
    </w:p>
    <w:p w:rsidR="00DA4242" w:rsidRDefault="002275CB" w:rsidP="00384051">
      <w:pPr>
        <w:jc w:val="both"/>
        <w:rPr>
          <w:rFonts w:ascii="Times New Roman" w:hAnsi="Times New Roman" w:cs="Times New Roman"/>
        </w:rPr>
      </w:pPr>
      <w:r>
        <w:rPr>
          <w:rFonts w:ascii="Times New Roman" w:hAnsi="Times New Roman" w:cs="Times New Roman"/>
        </w:rPr>
        <w:t xml:space="preserve"> </w:t>
      </w:r>
      <w:r w:rsidR="009A7C15">
        <w:rPr>
          <w:rFonts w:ascii="Times New Roman" w:hAnsi="Times New Roman" w:cs="Times New Roman"/>
        </w:rPr>
        <w:t xml:space="preserve">Per quanto </w:t>
      </w:r>
      <w:r w:rsidR="005174BF">
        <w:rPr>
          <w:rFonts w:ascii="Times New Roman" w:hAnsi="Times New Roman" w:cs="Times New Roman"/>
        </w:rPr>
        <w:t xml:space="preserve"> </w:t>
      </w:r>
      <w:r w:rsidR="00C146BE">
        <w:rPr>
          <w:rFonts w:ascii="Times New Roman" w:hAnsi="Times New Roman" w:cs="Times New Roman"/>
        </w:rPr>
        <w:t>concerne, infine, i pareri da rendere da parte delle Sezioni regionali di controllo</w:t>
      </w:r>
      <w:r w:rsidR="00BA6193">
        <w:rPr>
          <w:rFonts w:ascii="Times New Roman" w:hAnsi="Times New Roman" w:cs="Times New Roman"/>
        </w:rPr>
        <w:t>, in disparte</w:t>
      </w:r>
      <w:r w:rsidR="005174BF">
        <w:rPr>
          <w:rFonts w:ascii="Times New Roman" w:hAnsi="Times New Roman" w:cs="Times New Roman"/>
        </w:rPr>
        <w:t xml:space="preserve">  </w:t>
      </w:r>
      <w:r w:rsidR="00BA6193">
        <w:rPr>
          <w:rFonts w:ascii="Times New Roman" w:hAnsi="Times New Roman" w:cs="Times New Roman"/>
        </w:rPr>
        <w:t>la asimmetria con la previsione concernente amministrazioni centrali e gli altri organismi di diritto pubblico</w:t>
      </w:r>
      <w:r w:rsidR="00DA4242">
        <w:rPr>
          <w:rFonts w:ascii="Times New Roman" w:hAnsi="Times New Roman" w:cs="Times New Roman"/>
        </w:rPr>
        <w:t>,</w:t>
      </w:r>
      <w:r w:rsidR="00BA6193">
        <w:rPr>
          <w:rFonts w:ascii="Times New Roman" w:hAnsi="Times New Roman" w:cs="Times New Roman"/>
        </w:rPr>
        <w:t xml:space="preserve"> per quanto riguarda il limite di valore delle fattispecie da trattare che manca per gli enti territoriali, il riferimento a </w:t>
      </w:r>
      <w:r w:rsidR="00DA4242">
        <w:rPr>
          <w:rFonts w:ascii="Times New Roman" w:hAnsi="Times New Roman" w:cs="Times New Roman"/>
        </w:rPr>
        <w:t>«</w:t>
      </w:r>
      <w:r w:rsidR="00BA6193">
        <w:rPr>
          <w:rFonts w:ascii="Times New Roman" w:hAnsi="Times New Roman" w:cs="Times New Roman"/>
        </w:rPr>
        <w:t xml:space="preserve"> </w:t>
      </w:r>
      <w:r w:rsidR="00BA6193" w:rsidRPr="00560F20">
        <w:rPr>
          <w:rFonts w:ascii="Times New Roman" w:hAnsi="Times New Roman" w:cs="Times New Roman"/>
          <w:i/>
        </w:rPr>
        <w:t>fattispecie specifiche</w:t>
      </w:r>
      <w:r w:rsidR="00DA4242">
        <w:rPr>
          <w:rFonts w:ascii="Times New Roman" w:hAnsi="Times New Roman" w:cs="Times New Roman"/>
        </w:rPr>
        <w:t>»</w:t>
      </w:r>
      <w:r w:rsidR="00BA6193">
        <w:rPr>
          <w:rFonts w:ascii="Times New Roman" w:hAnsi="Times New Roman" w:cs="Times New Roman"/>
        </w:rPr>
        <w:t xml:space="preserve">, che equivale a </w:t>
      </w:r>
      <w:r w:rsidR="00DA4242">
        <w:rPr>
          <w:rFonts w:ascii="Times New Roman" w:hAnsi="Times New Roman" w:cs="Times New Roman"/>
        </w:rPr>
        <w:t>«</w:t>
      </w:r>
      <w:r w:rsidR="00BA6193">
        <w:rPr>
          <w:rFonts w:ascii="Times New Roman" w:hAnsi="Times New Roman" w:cs="Times New Roman"/>
        </w:rPr>
        <w:t xml:space="preserve"> </w:t>
      </w:r>
      <w:r w:rsidR="00BA6193" w:rsidRPr="00560F20">
        <w:rPr>
          <w:rFonts w:ascii="Times New Roman" w:hAnsi="Times New Roman" w:cs="Times New Roman"/>
          <w:i/>
        </w:rPr>
        <w:t>fattispecie concrete</w:t>
      </w:r>
      <w:r w:rsidR="00DA4242">
        <w:rPr>
          <w:rFonts w:ascii="Times New Roman" w:hAnsi="Times New Roman" w:cs="Times New Roman"/>
        </w:rPr>
        <w:t>»</w:t>
      </w:r>
      <w:r w:rsidR="00BA6193">
        <w:rPr>
          <w:rFonts w:ascii="Times New Roman" w:hAnsi="Times New Roman" w:cs="Times New Roman"/>
        </w:rPr>
        <w:t xml:space="preserve">, suscita più di una perplessità </w:t>
      </w:r>
      <w:proofErr w:type="spellStart"/>
      <w:r w:rsidR="00DA4242">
        <w:rPr>
          <w:rFonts w:ascii="Times New Roman" w:hAnsi="Times New Roman" w:cs="Times New Roman"/>
        </w:rPr>
        <w:t>dappoichè</w:t>
      </w:r>
      <w:proofErr w:type="spellEnd"/>
      <w:r w:rsidR="00BA6193">
        <w:rPr>
          <w:rFonts w:ascii="Times New Roman" w:hAnsi="Times New Roman" w:cs="Times New Roman"/>
        </w:rPr>
        <w:t xml:space="preserve"> più che violare il principio  di riserva di amministrazione di cui all’art. 97 </w:t>
      </w:r>
      <w:proofErr w:type="spellStart"/>
      <w:r w:rsidR="00BA6193">
        <w:rPr>
          <w:rFonts w:ascii="Times New Roman" w:hAnsi="Times New Roman" w:cs="Times New Roman"/>
        </w:rPr>
        <w:t>Cost</w:t>
      </w:r>
      <w:proofErr w:type="spellEnd"/>
      <w:r w:rsidR="00BA6193">
        <w:rPr>
          <w:rFonts w:ascii="Times New Roman" w:hAnsi="Times New Roman" w:cs="Times New Roman"/>
        </w:rPr>
        <w:t xml:space="preserve">. </w:t>
      </w:r>
      <w:r w:rsidR="00D81FE6">
        <w:rPr>
          <w:rFonts w:ascii="Times New Roman" w:hAnsi="Times New Roman" w:cs="Times New Roman"/>
        </w:rPr>
        <w:t xml:space="preserve">ed essere incompatibile con i caratteri di terzietà e di indipendenza garantiti alla Corte dei conti dall’art. 100 </w:t>
      </w:r>
      <w:proofErr w:type="spellStart"/>
      <w:r w:rsidR="00D81FE6">
        <w:rPr>
          <w:rFonts w:ascii="Times New Roman" w:hAnsi="Times New Roman" w:cs="Times New Roman"/>
        </w:rPr>
        <w:t>Cost</w:t>
      </w:r>
      <w:proofErr w:type="spellEnd"/>
      <w:r w:rsidR="00D81FE6">
        <w:rPr>
          <w:rFonts w:ascii="Times New Roman" w:hAnsi="Times New Roman" w:cs="Times New Roman"/>
        </w:rPr>
        <w:t>.</w:t>
      </w:r>
      <w:r w:rsidR="00DA4242">
        <w:rPr>
          <w:rFonts w:ascii="Times New Roman" w:hAnsi="Times New Roman" w:cs="Times New Roman"/>
        </w:rPr>
        <w:t xml:space="preserve"> -</w:t>
      </w:r>
      <w:r w:rsidR="00D81FE6">
        <w:rPr>
          <w:rFonts w:ascii="Times New Roman" w:hAnsi="Times New Roman" w:cs="Times New Roman"/>
        </w:rPr>
        <w:t xml:space="preserve"> in quanto i pareri resi non obbligano le amministrazioni richiedenti ad uniformarvisi e non comportano di per sé che la Corte dei conti scenda su</w:t>
      </w:r>
      <w:r w:rsidR="00D53194">
        <w:rPr>
          <w:rFonts w:ascii="Times New Roman" w:hAnsi="Times New Roman" w:cs="Times New Roman"/>
        </w:rPr>
        <w:t>l terreno della amministrazione</w:t>
      </w:r>
      <w:r w:rsidR="00DA4242">
        <w:rPr>
          <w:rFonts w:ascii="Times New Roman" w:hAnsi="Times New Roman" w:cs="Times New Roman"/>
        </w:rPr>
        <w:t xml:space="preserve"> –</w:t>
      </w:r>
      <w:r w:rsidR="00D53194">
        <w:rPr>
          <w:rFonts w:ascii="Times New Roman" w:hAnsi="Times New Roman" w:cs="Times New Roman"/>
        </w:rPr>
        <w:t xml:space="preserve"> </w:t>
      </w:r>
      <w:r w:rsidR="00DA4242">
        <w:rPr>
          <w:rFonts w:ascii="Times New Roman" w:hAnsi="Times New Roman" w:cs="Times New Roman"/>
        </w:rPr>
        <w:t xml:space="preserve">si </w:t>
      </w:r>
      <w:r w:rsidR="00D53194">
        <w:rPr>
          <w:rFonts w:ascii="Times New Roman" w:hAnsi="Times New Roman" w:cs="Times New Roman"/>
        </w:rPr>
        <w:t xml:space="preserve">opera una commistione fra funzione consultiva e funzione giurisdizionale, </w:t>
      </w:r>
      <w:r w:rsidR="00DA4242">
        <w:rPr>
          <w:rFonts w:ascii="Times New Roman" w:hAnsi="Times New Roman" w:cs="Times New Roman"/>
        </w:rPr>
        <w:t>da tenere</w:t>
      </w:r>
      <w:r w:rsidR="00D53194">
        <w:rPr>
          <w:rFonts w:ascii="Times New Roman" w:hAnsi="Times New Roman" w:cs="Times New Roman"/>
        </w:rPr>
        <w:t xml:space="preserve"> distinte, che rasenta</w:t>
      </w:r>
      <w:r w:rsidR="00630049">
        <w:rPr>
          <w:rFonts w:ascii="Times New Roman" w:hAnsi="Times New Roman" w:cs="Times New Roman"/>
        </w:rPr>
        <w:t xml:space="preserve"> in grado maggiore</w:t>
      </w:r>
      <w:r w:rsidR="00D53194">
        <w:rPr>
          <w:rFonts w:ascii="Times New Roman" w:hAnsi="Times New Roman" w:cs="Times New Roman"/>
        </w:rPr>
        <w:t xml:space="preserve"> </w:t>
      </w:r>
      <w:proofErr w:type="gramStart"/>
      <w:r w:rsidR="00D53194">
        <w:rPr>
          <w:rFonts w:ascii="Times New Roman" w:hAnsi="Times New Roman" w:cs="Times New Roman"/>
        </w:rPr>
        <w:t>la</w:t>
      </w:r>
      <w:r w:rsidR="00D81FE6">
        <w:rPr>
          <w:rFonts w:ascii="Times New Roman" w:hAnsi="Times New Roman" w:cs="Times New Roman"/>
        </w:rPr>
        <w:t xml:space="preserve">  </w:t>
      </w:r>
      <w:r w:rsidR="00D81FE6" w:rsidRPr="00031E85">
        <w:rPr>
          <w:rFonts w:ascii="Times New Roman" w:hAnsi="Times New Roman" w:cs="Times New Roman"/>
          <w:i/>
        </w:rPr>
        <w:t>cogestione</w:t>
      </w:r>
      <w:proofErr w:type="gramEnd"/>
      <w:r w:rsidR="00DA4242">
        <w:rPr>
          <w:rFonts w:ascii="Times New Roman" w:hAnsi="Times New Roman" w:cs="Times New Roman"/>
        </w:rPr>
        <w:t xml:space="preserve">, </w:t>
      </w:r>
      <w:r w:rsidR="00D53194">
        <w:rPr>
          <w:rFonts w:ascii="Times New Roman" w:hAnsi="Times New Roman" w:cs="Times New Roman"/>
        </w:rPr>
        <w:t>trattandosi di</w:t>
      </w:r>
      <w:r w:rsidR="00574AC2">
        <w:rPr>
          <w:rFonts w:ascii="Times New Roman" w:hAnsi="Times New Roman" w:cs="Times New Roman"/>
        </w:rPr>
        <w:t xml:space="preserve"> </w:t>
      </w:r>
      <w:r w:rsidR="00DA4242">
        <w:rPr>
          <w:rFonts w:ascii="Times New Roman" w:hAnsi="Times New Roman" w:cs="Times New Roman"/>
        </w:rPr>
        <w:t>«</w:t>
      </w:r>
      <w:r w:rsidR="00D53194" w:rsidRPr="00031E85">
        <w:rPr>
          <w:rFonts w:ascii="Times New Roman" w:hAnsi="Times New Roman" w:cs="Times New Roman"/>
          <w:i/>
        </w:rPr>
        <w:t>fattispecie concrete</w:t>
      </w:r>
      <w:r w:rsidR="00DA4242">
        <w:rPr>
          <w:rFonts w:ascii="Times New Roman" w:hAnsi="Times New Roman" w:cs="Times New Roman"/>
          <w:i/>
        </w:rPr>
        <w:t>»</w:t>
      </w:r>
      <w:r w:rsidR="00DA4242">
        <w:rPr>
          <w:rFonts w:ascii="Times New Roman" w:hAnsi="Times New Roman" w:cs="Times New Roman"/>
        </w:rPr>
        <w:t>.</w:t>
      </w:r>
    </w:p>
    <w:p w:rsidR="00DA4242" w:rsidRDefault="00DA4242" w:rsidP="00384051">
      <w:pPr>
        <w:jc w:val="both"/>
        <w:rPr>
          <w:rFonts w:ascii="Times New Roman" w:hAnsi="Times New Roman" w:cs="Times New Roman"/>
        </w:rPr>
      </w:pPr>
      <w:r>
        <w:rPr>
          <w:rFonts w:ascii="Times New Roman" w:hAnsi="Times New Roman" w:cs="Times New Roman"/>
        </w:rPr>
        <w:t xml:space="preserve">E’ inutile nascondersi che </w:t>
      </w:r>
      <w:r w:rsidR="00D53194">
        <w:rPr>
          <w:rFonts w:ascii="Times New Roman" w:hAnsi="Times New Roman" w:cs="Times New Roman"/>
        </w:rPr>
        <w:t xml:space="preserve">il problema riguarda anche le  </w:t>
      </w:r>
      <w:r>
        <w:rPr>
          <w:rFonts w:ascii="Times New Roman" w:hAnsi="Times New Roman" w:cs="Times New Roman"/>
        </w:rPr>
        <w:t>«</w:t>
      </w:r>
      <w:r w:rsidR="00D53194" w:rsidRPr="00031E85">
        <w:rPr>
          <w:rFonts w:ascii="Times New Roman" w:hAnsi="Times New Roman" w:cs="Times New Roman"/>
          <w:i/>
        </w:rPr>
        <w:t>fattispecie astratte</w:t>
      </w:r>
      <w:r>
        <w:rPr>
          <w:rFonts w:ascii="Times New Roman" w:hAnsi="Times New Roman" w:cs="Times New Roman"/>
          <w:i/>
        </w:rPr>
        <w:t>»</w:t>
      </w:r>
      <w:r w:rsidR="00D53194">
        <w:rPr>
          <w:rFonts w:ascii="Times New Roman" w:hAnsi="Times New Roman" w:cs="Times New Roman"/>
        </w:rPr>
        <w:t xml:space="preserve">, dietro alle quali vi sono, senza apparire nella richiesta di parere, dei casi concreti che sono all’origine dell’impulso </w:t>
      </w:r>
      <w:proofErr w:type="spellStart"/>
      <w:r w:rsidR="00D53194">
        <w:rPr>
          <w:rFonts w:ascii="Times New Roman" w:hAnsi="Times New Roman" w:cs="Times New Roman"/>
        </w:rPr>
        <w:t>della attività</w:t>
      </w:r>
      <w:proofErr w:type="spellEnd"/>
      <w:r w:rsidR="00D53194">
        <w:rPr>
          <w:rFonts w:ascii="Times New Roman" w:hAnsi="Times New Roman" w:cs="Times New Roman"/>
        </w:rPr>
        <w:t xml:space="preserve"> consultiva, </w:t>
      </w:r>
      <w:r w:rsidR="00630049">
        <w:rPr>
          <w:rFonts w:ascii="Times New Roman" w:hAnsi="Times New Roman" w:cs="Times New Roman"/>
        </w:rPr>
        <w:t xml:space="preserve">non </w:t>
      </w:r>
      <w:r w:rsidR="00D53194">
        <w:rPr>
          <w:rFonts w:ascii="Times New Roman" w:hAnsi="Times New Roman" w:cs="Times New Roman"/>
        </w:rPr>
        <w:t xml:space="preserve"> ne risponderanno</w:t>
      </w:r>
      <w:r>
        <w:rPr>
          <w:rFonts w:ascii="Times New Roman" w:hAnsi="Times New Roman" w:cs="Times New Roman"/>
        </w:rPr>
        <w:t xml:space="preserve"> comunque</w:t>
      </w:r>
      <w:r w:rsidR="00D53194">
        <w:rPr>
          <w:rFonts w:ascii="Times New Roman" w:hAnsi="Times New Roman" w:cs="Times New Roman"/>
        </w:rPr>
        <w:t xml:space="preserve"> gli amministratori e/o dipendenti pubblici</w:t>
      </w:r>
      <w:r w:rsidR="00630049">
        <w:rPr>
          <w:rFonts w:ascii="Times New Roman" w:hAnsi="Times New Roman" w:cs="Times New Roman"/>
        </w:rPr>
        <w:t xml:space="preserve"> ai sensi</w:t>
      </w:r>
      <w:r>
        <w:rPr>
          <w:rFonts w:ascii="Times New Roman" w:hAnsi="Times New Roman" w:cs="Times New Roman"/>
        </w:rPr>
        <w:t xml:space="preserve"> degli articoli 69 e 95 del codice di giustizia contabile, auspicandosi in prospettiva un intervento legislativo che rimuova le cause di esclusione di responsabilità ricollegabili alla funzione consultiva </w:t>
      </w:r>
      <w:r w:rsidRPr="00DA4242">
        <w:rPr>
          <w:rFonts w:ascii="Times New Roman" w:hAnsi="Times New Roman" w:cs="Times New Roman"/>
          <w:i/>
        </w:rPr>
        <w:t>tout court</w:t>
      </w:r>
      <w:r>
        <w:rPr>
          <w:rFonts w:ascii="Times New Roman" w:hAnsi="Times New Roman" w:cs="Times New Roman"/>
        </w:rPr>
        <w:t xml:space="preserve"> intesa.</w:t>
      </w:r>
    </w:p>
    <w:p w:rsidR="006839DA" w:rsidRDefault="002911B7" w:rsidP="00384051">
      <w:pPr>
        <w:jc w:val="both"/>
        <w:rPr>
          <w:rFonts w:ascii="Times New Roman" w:hAnsi="Times New Roman" w:cs="Times New Roman"/>
        </w:rPr>
      </w:pPr>
      <w:r>
        <w:rPr>
          <w:rFonts w:ascii="Times New Roman" w:hAnsi="Times New Roman" w:cs="Times New Roman"/>
        </w:rPr>
        <w:t xml:space="preserve">Si rende, quindi, necessaria la riformulazione dell’articolo 1, </w:t>
      </w:r>
      <w:r w:rsidR="00DA4242">
        <w:rPr>
          <w:rFonts w:ascii="Times New Roman" w:hAnsi="Times New Roman" w:cs="Times New Roman"/>
        </w:rPr>
        <w:t>nel senso di rimuovere</w:t>
      </w:r>
      <w:r w:rsidR="00630049">
        <w:rPr>
          <w:rFonts w:ascii="Times New Roman" w:hAnsi="Times New Roman" w:cs="Times New Roman"/>
        </w:rPr>
        <w:t xml:space="preserve"> la</w:t>
      </w:r>
      <w:r w:rsidR="00D53194">
        <w:rPr>
          <w:rFonts w:ascii="Times New Roman" w:hAnsi="Times New Roman" w:cs="Times New Roman"/>
        </w:rPr>
        <w:t xml:space="preserve"> esclusione della gravità della colpa</w:t>
      </w:r>
      <w:r>
        <w:rPr>
          <w:rFonts w:ascii="Times New Roman" w:hAnsi="Times New Roman" w:cs="Times New Roman"/>
        </w:rPr>
        <w:t xml:space="preserve"> in relazione agli atti gestionali pienamente conformi ai pareri resi</w:t>
      </w:r>
      <w:r w:rsidR="00630049">
        <w:rPr>
          <w:rFonts w:ascii="Times New Roman" w:hAnsi="Times New Roman" w:cs="Times New Roman"/>
        </w:rPr>
        <w:t>.</w:t>
      </w:r>
    </w:p>
    <w:p w:rsidR="00D81FE6" w:rsidRDefault="006839DA" w:rsidP="00384051">
      <w:pPr>
        <w:jc w:val="both"/>
        <w:rPr>
          <w:rFonts w:ascii="Times New Roman" w:hAnsi="Times New Roman" w:cs="Times New Roman"/>
        </w:rPr>
      </w:pPr>
      <w:r>
        <w:rPr>
          <w:rFonts w:ascii="Times New Roman" w:hAnsi="Times New Roman" w:cs="Times New Roman"/>
        </w:rPr>
        <w:t>Deve osservarsi, infine, la necessità di allineare l’articolo 1 con le disposizioni di cui all’articolo 46 della Legge europea 2019-2020, in quanto, limitatamente ai fondi stanziati con il PNRR e il PNC, l’attività consultiva delle sezioni</w:t>
      </w:r>
      <w:r w:rsidR="008817FC">
        <w:rPr>
          <w:rFonts w:ascii="Times New Roman" w:hAnsi="Times New Roman" w:cs="Times New Roman"/>
        </w:rPr>
        <w:t xml:space="preserve"> riunite è in favore, altresì, degli organismi di diritto pubblico</w:t>
      </w:r>
      <w:r w:rsidR="00DA4242">
        <w:rPr>
          <w:rFonts w:ascii="Times New Roman" w:hAnsi="Times New Roman" w:cs="Times New Roman"/>
        </w:rPr>
        <w:t>,</w:t>
      </w:r>
      <w:r w:rsidR="008817FC">
        <w:rPr>
          <w:rFonts w:ascii="Times New Roman" w:hAnsi="Times New Roman" w:cs="Times New Roman"/>
        </w:rPr>
        <w:t xml:space="preserve"> e quella delle sezioni</w:t>
      </w:r>
      <w:r>
        <w:rPr>
          <w:rFonts w:ascii="Times New Roman" w:hAnsi="Times New Roman" w:cs="Times New Roman"/>
        </w:rPr>
        <w:t xml:space="preserve"> regionali di controllo della Corte dei conti si esplica su </w:t>
      </w:r>
      <w:proofErr w:type="gramStart"/>
      <w:r>
        <w:rPr>
          <w:rFonts w:ascii="Times New Roman" w:hAnsi="Times New Roman" w:cs="Times New Roman"/>
        </w:rPr>
        <w:t xml:space="preserve">“ </w:t>
      </w:r>
      <w:r w:rsidRPr="00031E85">
        <w:rPr>
          <w:rFonts w:ascii="Times New Roman" w:hAnsi="Times New Roman" w:cs="Times New Roman"/>
          <w:i/>
        </w:rPr>
        <w:t>fattispecie</w:t>
      </w:r>
      <w:proofErr w:type="gramEnd"/>
      <w:r w:rsidRPr="00031E85">
        <w:rPr>
          <w:rFonts w:ascii="Times New Roman" w:hAnsi="Times New Roman" w:cs="Times New Roman"/>
          <w:i/>
        </w:rPr>
        <w:t xml:space="preserve"> astratte</w:t>
      </w:r>
      <w:r>
        <w:rPr>
          <w:rFonts w:ascii="Times New Roman" w:hAnsi="Times New Roman" w:cs="Times New Roman"/>
        </w:rPr>
        <w:t xml:space="preserve"> “ e non “ </w:t>
      </w:r>
      <w:r w:rsidRPr="00031E85">
        <w:rPr>
          <w:rFonts w:ascii="Times New Roman" w:hAnsi="Times New Roman" w:cs="Times New Roman"/>
          <w:i/>
        </w:rPr>
        <w:t>concrete</w:t>
      </w:r>
      <w:r>
        <w:rPr>
          <w:rFonts w:ascii="Times New Roman" w:hAnsi="Times New Roman" w:cs="Times New Roman"/>
        </w:rPr>
        <w:t>”.</w:t>
      </w:r>
    </w:p>
    <w:p w:rsidR="008817FC" w:rsidRPr="00E44E9B" w:rsidRDefault="008817FC" w:rsidP="00E44E9B">
      <w:pPr>
        <w:jc w:val="both"/>
        <w:rPr>
          <w:rFonts w:ascii="Times New Roman" w:hAnsi="Times New Roman" w:cs="Times New Roman"/>
        </w:rPr>
      </w:pPr>
      <w:r>
        <w:rPr>
          <w:rFonts w:ascii="Times New Roman" w:hAnsi="Times New Roman" w:cs="Times New Roman"/>
        </w:rPr>
        <w:t xml:space="preserve">L’intervento legislativo dovrà, quindi, coordinare le due disposizioni onde evitare disparità di trattamento suscettibili di integrare la violazione dell’art. 3 </w:t>
      </w:r>
      <w:proofErr w:type="spellStart"/>
      <w:r>
        <w:rPr>
          <w:rFonts w:ascii="Times New Roman" w:hAnsi="Times New Roman" w:cs="Times New Roman"/>
        </w:rPr>
        <w:t>Cost</w:t>
      </w:r>
      <w:proofErr w:type="spellEnd"/>
      <w:proofErr w:type="gramStart"/>
      <w:r>
        <w:rPr>
          <w:rFonts w:ascii="Times New Roman" w:hAnsi="Times New Roman" w:cs="Times New Roman"/>
        </w:rPr>
        <w:t>.</w:t>
      </w:r>
      <w:r w:rsidR="00E44E9B" w:rsidRPr="00E44E9B">
        <w:t xml:space="preserve"> </w:t>
      </w:r>
      <w:r w:rsidR="00E44E9B">
        <w:rPr>
          <w:rFonts w:ascii="Times New Roman" w:hAnsi="Times New Roman" w:cs="Times New Roman"/>
        </w:rPr>
        <w:t>.</w:t>
      </w:r>
      <w:proofErr w:type="gramEnd"/>
    </w:p>
    <w:p w:rsidR="00CD2444" w:rsidRDefault="00CD2444" w:rsidP="00384051">
      <w:pPr>
        <w:jc w:val="both"/>
        <w:rPr>
          <w:rFonts w:ascii="Times New Roman" w:hAnsi="Times New Roman" w:cs="Times New Roman"/>
          <w:b/>
        </w:rPr>
      </w:pPr>
    </w:p>
    <w:p w:rsidR="000B10CD" w:rsidRPr="000B10CD" w:rsidRDefault="000B10CD" w:rsidP="00384051">
      <w:pPr>
        <w:jc w:val="both"/>
        <w:rPr>
          <w:rFonts w:ascii="Times New Roman" w:hAnsi="Times New Roman" w:cs="Times New Roman"/>
          <w:b/>
        </w:rPr>
      </w:pPr>
      <w:r>
        <w:rPr>
          <w:rFonts w:ascii="Times New Roman" w:hAnsi="Times New Roman" w:cs="Times New Roman"/>
          <w:b/>
        </w:rPr>
        <w:t>3</w:t>
      </w:r>
      <w:r w:rsidRPr="000B10CD">
        <w:rPr>
          <w:rFonts w:ascii="Times New Roman" w:hAnsi="Times New Roman" w:cs="Times New Roman"/>
          <w:b/>
        </w:rPr>
        <w:t>. Il controllo preventivo e concomitante</w:t>
      </w:r>
    </w:p>
    <w:p w:rsidR="00CD2444" w:rsidRDefault="00EF6628" w:rsidP="00384051">
      <w:pPr>
        <w:jc w:val="both"/>
        <w:rPr>
          <w:rFonts w:ascii="Times New Roman" w:hAnsi="Times New Roman" w:cs="Times New Roman"/>
        </w:rPr>
      </w:pPr>
      <w:r w:rsidRPr="00EF6628">
        <w:rPr>
          <w:rFonts w:ascii="Times New Roman" w:hAnsi="Times New Roman" w:cs="Times New Roman"/>
          <w:b/>
        </w:rPr>
        <w:t>3</w:t>
      </w:r>
      <w:r>
        <w:rPr>
          <w:rFonts w:ascii="Times New Roman" w:hAnsi="Times New Roman" w:cs="Times New Roman"/>
          <w:b/>
        </w:rPr>
        <w:t>.</w:t>
      </w:r>
      <w:r w:rsidRPr="00EF6628">
        <w:rPr>
          <w:rFonts w:ascii="Times New Roman" w:hAnsi="Times New Roman" w:cs="Times New Roman"/>
          <w:b/>
        </w:rPr>
        <w:t>1.</w:t>
      </w:r>
      <w:r>
        <w:rPr>
          <w:rFonts w:ascii="Times New Roman" w:hAnsi="Times New Roman" w:cs="Times New Roman"/>
          <w:b/>
        </w:rPr>
        <w:t xml:space="preserve"> </w:t>
      </w:r>
      <w:r>
        <w:rPr>
          <w:rFonts w:ascii="Times New Roman" w:hAnsi="Times New Roman" w:cs="Times New Roman"/>
        </w:rPr>
        <w:t>L’articolo 2</w:t>
      </w:r>
      <w:r w:rsidR="00FE0C15">
        <w:rPr>
          <w:rFonts w:ascii="Times New Roman" w:hAnsi="Times New Roman" w:cs="Times New Roman"/>
        </w:rPr>
        <w:t xml:space="preserve">, rubricato </w:t>
      </w:r>
      <w:proofErr w:type="gramStart"/>
      <w:r w:rsidR="00CA529C">
        <w:rPr>
          <w:rFonts w:ascii="Times New Roman" w:hAnsi="Times New Roman" w:cs="Times New Roman"/>
        </w:rPr>
        <w:t>«</w:t>
      </w:r>
      <w:r w:rsidR="00FE0C15">
        <w:rPr>
          <w:rFonts w:ascii="Times New Roman" w:hAnsi="Times New Roman" w:cs="Times New Roman"/>
        </w:rPr>
        <w:t xml:space="preserve"> </w:t>
      </w:r>
      <w:r w:rsidR="00FE0C15" w:rsidRPr="00574AC2">
        <w:rPr>
          <w:rFonts w:ascii="Times New Roman" w:hAnsi="Times New Roman" w:cs="Times New Roman"/>
          <w:i/>
        </w:rPr>
        <w:t>Razionalizzazione</w:t>
      </w:r>
      <w:proofErr w:type="gramEnd"/>
      <w:r w:rsidR="00FE0C15" w:rsidRPr="00574AC2">
        <w:rPr>
          <w:rFonts w:ascii="Times New Roman" w:hAnsi="Times New Roman" w:cs="Times New Roman"/>
          <w:i/>
        </w:rPr>
        <w:t xml:space="preserve"> dei controlli preventivi</w:t>
      </w:r>
      <w:r w:rsidR="00CA529C" w:rsidRPr="00CA529C">
        <w:rPr>
          <w:rFonts w:ascii="Times New Roman" w:hAnsi="Times New Roman" w:cs="Times New Roman"/>
        </w:rPr>
        <w:t>»</w:t>
      </w:r>
      <w:r w:rsidR="00CA529C">
        <w:rPr>
          <w:rFonts w:ascii="Times New Roman" w:hAnsi="Times New Roman" w:cs="Times New Roman"/>
        </w:rPr>
        <w:t>,</w:t>
      </w:r>
      <w:r w:rsidR="00574AC2" w:rsidRPr="00CA529C">
        <w:rPr>
          <w:rFonts w:ascii="Times New Roman" w:hAnsi="Times New Roman" w:cs="Times New Roman"/>
        </w:rPr>
        <w:t xml:space="preserve"> </w:t>
      </w:r>
      <w:r>
        <w:rPr>
          <w:rFonts w:ascii="Times New Roman" w:hAnsi="Times New Roman" w:cs="Times New Roman"/>
        </w:rPr>
        <w:t xml:space="preserve">novella l’articolo 3 della L. n. 20 del 1994, n. 20, recante </w:t>
      </w:r>
      <w:r w:rsidR="00CA529C">
        <w:rPr>
          <w:rFonts w:ascii="Times New Roman" w:hAnsi="Times New Roman" w:cs="Times New Roman"/>
        </w:rPr>
        <w:t>«</w:t>
      </w:r>
      <w:r>
        <w:rPr>
          <w:rFonts w:ascii="Times New Roman" w:hAnsi="Times New Roman" w:cs="Times New Roman"/>
        </w:rPr>
        <w:t xml:space="preserve"> </w:t>
      </w:r>
      <w:r w:rsidRPr="00CA529C">
        <w:rPr>
          <w:rFonts w:ascii="Times New Roman" w:hAnsi="Times New Roman" w:cs="Times New Roman"/>
          <w:i/>
        </w:rPr>
        <w:t>Disposizioni in materia di giurisdizione e controllo della Corte dei conti</w:t>
      </w:r>
      <w:r w:rsidR="00CA529C">
        <w:rPr>
          <w:rFonts w:ascii="Times New Roman" w:hAnsi="Times New Roman" w:cs="Times New Roman"/>
        </w:rPr>
        <w:t>»,</w:t>
      </w:r>
      <w:r>
        <w:rPr>
          <w:rFonts w:ascii="Times New Roman" w:hAnsi="Times New Roman" w:cs="Times New Roman"/>
        </w:rPr>
        <w:t xml:space="preserve">  apportando le seguenti modificazioni:</w:t>
      </w:r>
    </w:p>
    <w:p w:rsidR="00A876E5" w:rsidRDefault="00EF6628" w:rsidP="00384051">
      <w:pPr>
        <w:jc w:val="both"/>
        <w:rPr>
          <w:rFonts w:ascii="Times New Roman" w:hAnsi="Times New Roman" w:cs="Times New Roman"/>
        </w:rPr>
      </w:pPr>
      <w:r>
        <w:rPr>
          <w:rFonts w:ascii="Times New Roman" w:hAnsi="Times New Roman" w:cs="Times New Roman"/>
        </w:rPr>
        <w:t xml:space="preserve">a) al comma 1, lettera g), le </w:t>
      </w:r>
      <w:proofErr w:type="gramStart"/>
      <w:r>
        <w:rPr>
          <w:rFonts w:ascii="Times New Roman" w:hAnsi="Times New Roman" w:cs="Times New Roman"/>
        </w:rPr>
        <w:t>parole :</w:t>
      </w:r>
      <w:proofErr w:type="gramEnd"/>
      <w:r>
        <w:rPr>
          <w:rFonts w:ascii="Times New Roman" w:hAnsi="Times New Roman" w:cs="Times New Roman"/>
        </w:rPr>
        <w:t xml:space="preserve"> </w:t>
      </w:r>
      <w:r w:rsidR="00CA529C">
        <w:rPr>
          <w:rFonts w:ascii="Times New Roman" w:hAnsi="Times New Roman" w:cs="Times New Roman"/>
        </w:rPr>
        <w:t>«</w:t>
      </w:r>
      <w:r w:rsidRPr="00A876E5">
        <w:rPr>
          <w:rFonts w:ascii="Times New Roman" w:hAnsi="Times New Roman" w:cs="Times New Roman"/>
          <w:i/>
        </w:rPr>
        <w:t>di appalto d’opera, se di importo superiore al valore in ECU stabilito dalla normativa comunitaria per l’applicazione delle procedure di aggiudicazione dei contratti stessi</w:t>
      </w:r>
      <w:r w:rsidR="00CA529C">
        <w:rPr>
          <w:rFonts w:ascii="Times New Roman" w:hAnsi="Times New Roman" w:cs="Times New Roman"/>
        </w:rPr>
        <w:t>»</w:t>
      </w:r>
      <w:r>
        <w:rPr>
          <w:rFonts w:ascii="Times New Roman" w:hAnsi="Times New Roman" w:cs="Times New Roman"/>
        </w:rPr>
        <w:t xml:space="preserve">, sono sostituite dalle seguenti : </w:t>
      </w:r>
      <w:r w:rsidR="00CA529C">
        <w:rPr>
          <w:rFonts w:ascii="Times New Roman" w:hAnsi="Times New Roman" w:cs="Times New Roman"/>
        </w:rPr>
        <w:t>«</w:t>
      </w:r>
      <w:r>
        <w:rPr>
          <w:rFonts w:ascii="Times New Roman" w:hAnsi="Times New Roman" w:cs="Times New Roman"/>
        </w:rPr>
        <w:t xml:space="preserve"> </w:t>
      </w:r>
      <w:r w:rsidRPr="00FE0C15">
        <w:rPr>
          <w:rFonts w:ascii="Times New Roman" w:hAnsi="Times New Roman" w:cs="Times New Roman"/>
          <w:i/>
        </w:rPr>
        <w:t>di appalto di lavori</w:t>
      </w:r>
      <w:r w:rsidR="00A876E5" w:rsidRPr="00FE0C15">
        <w:rPr>
          <w:rFonts w:ascii="Times New Roman" w:hAnsi="Times New Roman" w:cs="Times New Roman"/>
          <w:i/>
        </w:rPr>
        <w:t>, servizi o forniture, se di importo superiore alle soglie previste dall’articolo 35 del codice dei contratti pubblici, di cui al decreto legislativo 18 aprile 2016, n. 50</w:t>
      </w:r>
      <w:r w:rsidR="00CA529C" w:rsidRPr="00CA529C">
        <w:rPr>
          <w:rFonts w:ascii="Times New Roman" w:hAnsi="Times New Roman" w:cs="Times New Roman"/>
        </w:rPr>
        <w:t>»</w:t>
      </w:r>
      <w:r w:rsidR="00A876E5" w:rsidRPr="00CA529C">
        <w:rPr>
          <w:rFonts w:ascii="Times New Roman" w:hAnsi="Times New Roman" w:cs="Times New Roman"/>
        </w:rPr>
        <w:t>;</w:t>
      </w:r>
    </w:p>
    <w:p w:rsidR="00A876E5" w:rsidRDefault="00A876E5" w:rsidP="00384051">
      <w:pPr>
        <w:jc w:val="both"/>
        <w:rPr>
          <w:rFonts w:ascii="Times New Roman" w:hAnsi="Times New Roman" w:cs="Times New Roman"/>
        </w:rPr>
      </w:pPr>
      <w:r>
        <w:rPr>
          <w:rFonts w:ascii="Times New Roman" w:hAnsi="Times New Roman" w:cs="Times New Roman"/>
        </w:rPr>
        <w:t>b) dopo il comma 1-bis sono inseriti i seguenti:</w:t>
      </w:r>
    </w:p>
    <w:p w:rsidR="00A876E5" w:rsidRPr="00A876E5" w:rsidRDefault="00CA529C" w:rsidP="00384051">
      <w:pPr>
        <w:jc w:val="both"/>
        <w:rPr>
          <w:rFonts w:ascii="Times New Roman" w:hAnsi="Times New Roman" w:cs="Times New Roman"/>
          <w:i/>
        </w:rPr>
      </w:pPr>
      <w:r w:rsidRPr="00CA529C">
        <w:rPr>
          <w:rFonts w:ascii="Times New Roman" w:hAnsi="Times New Roman" w:cs="Times New Roman"/>
        </w:rPr>
        <w:t>«</w:t>
      </w:r>
      <w:r w:rsidR="00A876E5" w:rsidRPr="00A876E5">
        <w:rPr>
          <w:rFonts w:ascii="Times New Roman" w:hAnsi="Times New Roman" w:cs="Times New Roman"/>
          <w:i/>
        </w:rPr>
        <w:t xml:space="preserve">1-ter. Per i controlli previsti dal comma 1, lettera g), i termini di cui al comma 2 sono dimezzati. I termini hanno carattere perentorio e la procedura del controllo, qualora non si addivenga alla registrazione del provvedimento, deve essere conclusa </w:t>
      </w:r>
      <w:r w:rsidR="00574AC2">
        <w:rPr>
          <w:rFonts w:ascii="Times New Roman" w:hAnsi="Times New Roman" w:cs="Times New Roman"/>
          <w:i/>
        </w:rPr>
        <w:t>con una specifica deliberazione</w:t>
      </w:r>
      <w:r w:rsidR="00A876E5" w:rsidRPr="00A876E5">
        <w:rPr>
          <w:rFonts w:ascii="Times New Roman" w:hAnsi="Times New Roman" w:cs="Times New Roman"/>
          <w:i/>
        </w:rPr>
        <w:t>.</w:t>
      </w:r>
    </w:p>
    <w:p w:rsidR="00EF6628" w:rsidRPr="00A876E5" w:rsidRDefault="00A876E5" w:rsidP="00384051">
      <w:pPr>
        <w:jc w:val="both"/>
        <w:rPr>
          <w:rFonts w:ascii="Times New Roman" w:hAnsi="Times New Roman" w:cs="Times New Roman"/>
          <w:i/>
        </w:rPr>
      </w:pPr>
      <w:r w:rsidRPr="00A876E5">
        <w:rPr>
          <w:rFonts w:ascii="Times New Roman" w:hAnsi="Times New Roman" w:cs="Times New Roman"/>
          <w:i/>
        </w:rPr>
        <w:t>1-quater. Le regioni e gli enti locali, con norma di legge o di statuto adottata previo parere delle sezioni riunite della Corte dei conti, possono sottoporre al controllo preventivo di</w:t>
      </w:r>
      <w:r w:rsidR="00CA529C">
        <w:rPr>
          <w:rFonts w:ascii="Times New Roman" w:hAnsi="Times New Roman" w:cs="Times New Roman"/>
          <w:i/>
        </w:rPr>
        <w:t xml:space="preserve"> legittimità della Corte medesi</w:t>
      </w:r>
      <w:r w:rsidRPr="00A876E5">
        <w:rPr>
          <w:rFonts w:ascii="Times New Roman" w:hAnsi="Times New Roman" w:cs="Times New Roman"/>
          <w:i/>
        </w:rPr>
        <w:t>ma i provvedimenti che approvano contratti di lavori, servizi o forniture, attivi o passivi, di importo superiore alle soglie di cui all’articolo 35 del codice di cui al decreto legislativo 18 aprile 2016, n. 50, quelli che ne determinano la cessazione anticipata ovvero gli atti di risoluzione in via transattiva di eventuali controversie gravanti sulla finanza pubblica per i medesimi importi. In tali casi sono sottoposte a controllo preventivo anche tutte le modifiche, oggettive e soggettive, apportate in sede di esecuzione all’originario contratto.</w:t>
      </w:r>
    </w:p>
    <w:p w:rsidR="00A876E5" w:rsidRDefault="00A876E5" w:rsidP="00384051">
      <w:pPr>
        <w:jc w:val="both"/>
        <w:rPr>
          <w:rFonts w:ascii="Times New Roman" w:hAnsi="Times New Roman" w:cs="Times New Roman"/>
        </w:rPr>
      </w:pPr>
      <w:r w:rsidRPr="00A876E5">
        <w:rPr>
          <w:rFonts w:ascii="Times New Roman" w:hAnsi="Times New Roman" w:cs="Times New Roman"/>
          <w:i/>
        </w:rPr>
        <w:t>1-quinquies. Per gli atti e i provvedimenti di cui al comma 1-quater si applicano i termini di cui al primo periodo del comma 1-ter</w:t>
      </w:r>
      <w:r>
        <w:rPr>
          <w:rFonts w:ascii="Times New Roman" w:hAnsi="Times New Roman" w:cs="Times New Roman"/>
        </w:rPr>
        <w:t>”</w:t>
      </w:r>
      <w:r w:rsidR="00CA529C">
        <w:rPr>
          <w:rFonts w:ascii="Times New Roman" w:hAnsi="Times New Roman" w:cs="Times New Roman"/>
        </w:rPr>
        <w:t>»</w:t>
      </w:r>
    </w:p>
    <w:p w:rsidR="005A3E9A" w:rsidRDefault="00FE0C15" w:rsidP="00384051">
      <w:pPr>
        <w:jc w:val="both"/>
        <w:rPr>
          <w:rFonts w:ascii="Times New Roman" w:hAnsi="Times New Roman" w:cs="Times New Roman"/>
        </w:rPr>
      </w:pPr>
      <w:r>
        <w:rPr>
          <w:rFonts w:ascii="Times New Roman" w:hAnsi="Times New Roman" w:cs="Times New Roman"/>
        </w:rPr>
        <w:t xml:space="preserve">In disparte la necessità della modifica del riferimento all’articolo 35 del decreto legislativo 18 aprile 2016, n. 50, sostituendolo con </w:t>
      </w:r>
      <w:r w:rsidR="00CA529C">
        <w:rPr>
          <w:rFonts w:ascii="Times New Roman" w:hAnsi="Times New Roman" w:cs="Times New Roman"/>
        </w:rPr>
        <w:t>quello</w:t>
      </w:r>
      <w:r>
        <w:rPr>
          <w:rFonts w:ascii="Times New Roman" w:hAnsi="Times New Roman" w:cs="Times New Roman"/>
        </w:rPr>
        <w:t xml:space="preserve"> all’articolo 14 decreto legislativo 31 marzo 2023, n. 36, approvativo del </w:t>
      </w:r>
      <w:proofErr w:type="gramStart"/>
      <w:r>
        <w:rPr>
          <w:rFonts w:ascii="Times New Roman" w:hAnsi="Times New Roman" w:cs="Times New Roman"/>
        </w:rPr>
        <w:t>“ Codice</w:t>
      </w:r>
      <w:proofErr w:type="gramEnd"/>
      <w:r>
        <w:rPr>
          <w:rFonts w:ascii="Times New Roman" w:hAnsi="Times New Roman" w:cs="Times New Roman"/>
        </w:rPr>
        <w:t xml:space="preserve"> dei contratti pubblici” attualmente in vigore, </w:t>
      </w:r>
      <w:r w:rsidR="005A3E9A">
        <w:rPr>
          <w:rFonts w:ascii="Times New Roman" w:hAnsi="Times New Roman" w:cs="Times New Roman"/>
        </w:rPr>
        <w:t>che detta disposizioni in materia di</w:t>
      </w:r>
      <w:r>
        <w:rPr>
          <w:rFonts w:ascii="Times New Roman" w:hAnsi="Times New Roman" w:cs="Times New Roman"/>
        </w:rPr>
        <w:t xml:space="preserve"> </w:t>
      </w:r>
      <w:r w:rsidR="00CA529C">
        <w:rPr>
          <w:rFonts w:ascii="Times New Roman" w:hAnsi="Times New Roman" w:cs="Times New Roman"/>
        </w:rPr>
        <w:t>«</w:t>
      </w:r>
      <w:r w:rsidRPr="00031E85">
        <w:rPr>
          <w:rFonts w:ascii="Times New Roman" w:hAnsi="Times New Roman" w:cs="Times New Roman"/>
          <w:i/>
        </w:rPr>
        <w:t>Soglie di rilevanza europea e metodi di calcolo</w:t>
      </w:r>
      <w:r w:rsidR="005A3E9A" w:rsidRPr="00031E85">
        <w:rPr>
          <w:rFonts w:ascii="Times New Roman" w:hAnsi="Times New Roman" w:cs="Times New Roman"/>
          <w:i/>
        </w:rPr>
        <w:t xml:space="preserve"> dell’importo stimato degli appalti. Disciplina dei contratti misti</w:t>
      </w:r>
      <w:r w:rsidR="00CA529C">
        <w:rPr>
          <w:rFonts w:ascii="Times New Roman" w:hAnsi="Times New Roman" w:cs="Times New Roman"/>
          <w:i/>
        </w:rPr>
        <w:t>»</w:t>
      </w:r>
      <w:r w:rsidR="005A3E9A">
        <w:rPr>
          <w:rFonts w:ascii="Times New Roman" w:hAnsi="Times New Roman" w:cs="Times New Roman"/>
        </w:rPr>
        <w:t xml:space="preserve">, prima di entrare nel merito dell’esame dell’articolo 2, si ritiene di formulare alcune osservazioni critiche sulla scelta </w:t>
      </w:r>
      <w:proofErr w:type="gramStart"/>
      <w:r w:rsidR="005A3E9A">
        <w:rPr>
          <w:rFonts w:ascii="Times New Roman" w:hAnsi="Times New Roman" w:cs="Times New Roman"/>
        </w:rPr>
        <w:t xml:space="preserve">di  </w:t>
      </w:r>
      <w:r w:rsidR="00CA529C">
        <w:rPr>
          <w:rFonts w:ascii="Times New Roman" w:hAnsi="Times New Roman" w:cs="Times New Roman"/>
        </w:rPr>
        <w:t>«</w:t>
      </w:r>
      <w:proofErr w:type="gramEnd"/>
      <w:r w:rsidR="005A3E9A" w:rsidRPr="00031E85">
        <w:rPr>
          <w:rFonts w:ascii="Times New Roman" w:hAnsi="Times New Roman" w:cs="Times New Roman"/>
          <w:i/>
        </w:rPr>
        <w:t>rafforzare</w:t>
      </w:r>
      <w:r w:rsidR="00CA529C">
        <w:rPr>
          <w:rFonts w:ascii="Times New Roman" w:hAnsi="Times New Roman" w:cs="Times New Roman"/>
          <w:i/>
        </w:rPr>
        <w:t>»</w:t>
      </w:r>
      <w:r w:rsidR="00574AC2">
        <w:rPr>
          <w:rFonts w:ascii="Times New Roman" w:hAnsi="Times New Roman" w:cs="Times New Roman"/>
        </w:rPr>
        <w:t xml:space="preserve"> </w:t>
      </w:r>
      <w:r w:rsidR="005A3E9A">
        <w:rPr>
          <w:rFonts w:ascii="Times New Roman" w:hAnsi="Times New Roman" w:cs="Times New Roman"/>
        </w:rPr>
        <w:t xml:space="preserve"> – ad onta della intenzione dichiarata di “ </w:t>
      </w:r>
      <w:r w:rsidR="005A3E9A" w:rsidRPr="00031E85">
        <w:rPr>
          <w:rFonts w:ascii="Times New Roman" w:hAnsi="Times New Roman" w:cs="Times New Roman"/>
          <w:i/>
        </w:rPr>
        <w:t>razionalizzare</w:t>
      </w:r>
      <w:r w:rsidR="005A3E9A">
        <w:rPr>
          <w:rFonts w:ascii="Times New Roman" w:hAnsi="Times New Roman" w:cs="Times New Roman"/>
        </w:rPr>
        <w:t>” – le funzioni di controllo preventivo nella materia contrattuale.</w:t>
      </w:r>
    </w:p>
    <w:p w:rsidR="003805ED" w:rsidRDefault="003805ED" w:rsidP="00384051">
      <w:pPr>
        <w:jc w:val="both"/>
        <w:rPr>
          <w:rFonts w:ascii="Times New Roman" w:hAnsi="Times New Roman" w:cs="Times New Roman"/>
        </w:rPr>
      </w:pPr>
      <w:r>
        <w:rPr>
          <w:rFonts w:ascii="Times New Roman" w:hAnsi="Times New Roman" w:cs="Times New Roman"/>
        </w:rPr>
        <w:t xml:space="preserve">Quello che colpisce è una inversione di tendenza, in primo luogo, rispetto al dibattito che </w:t>
      </w:r>
      <w:r w:rsidR="00C34120">
        <w:rPr>
          <w:rFonts w:ascii="Times New Roman" w:hAnsi="Times New Roman" w:cs="Times New Roman"/>
        </w:rPr>
        <w:t>ha preso</w:t>
      </w:r>
      <w:r>
        <w:rPr>
          <w:rFonts w:ascii="Times New Roman" w:hAnsi="Times New Roman" w:cs="Times New Roman"/>
        </w:rPr>
        <w:t xml:space="preserve"> inizio negli anni ’90 del secolo scorso sul fatto che i controlli preventivi – </w:t>
      </w:r>
      <w:r w:rsidR="00031E85">
        <w:rPr>
          <w:rFonts w:ascii="Times New Roman" w:hAnsi="Times New Roman" w:cs="Times New Roman"/>
        </w:rPr>
        <w:t>secondo quanto so</w:t>
      </w:r>
      <w:r w:rsidR="00DB7D3B">
        <w:rPr>
          <w:rFonts w:ascii="Times New Roman" w:hAnsi="Times New Roman" w:cs="Times New Roman"/>
        </w:rPr>
        <w:t>s</w:t>
      </w:r>
      <w:r w:rsidR="00031E85">
        <w:rPr>
          <w:rFonts w:ascii="Times New Roman" w:hAnsi="Times New Roman" w:cs="Times New Roman"/>
        </w:rPr>
        <w:t xml:space="preserve">tenuto da un illustre giurista che risponde al nome di </w:t>
      </w:r>
      <w:r w:rsidR="00DB7D3B">
        <w:rPr>
          <w:rFonts w:ascii="Times New Roman" w:hAnsi="Times New Roman" w:cs="Times New Roman"/>
        </w:rPr>
        <w:t>Ugo Forti</w:t>
      </w:r>
      <w:r w:rsidR="00C34120">
        <w:rPr>
          <w:rFonts w:ascii="Times New Roman" w:hAnsi="Times New Roman" w:cs="Times New Roman"/>
        </w:rPr>
        <w:t xml:space="preserve"> -</w:t>
      </w:r>
      <w:r>
        <w:rPr>
          <w:rFonts w:ascii="Times New Roman" w:hAnsi="Times New Roman" w:cs="Times New Roman"/>
        </w:rPr>
        <w:t xml:space="preserve"> non esprimano una effettiva funzione di controllo, limitando profondamente la capacità decisionale e, in particolare, la discrezionalità delle amministrazion</w:t>
      </w:r>
      <w:r w:rsidR="00C34120">
        <w:rPr>
          <w:rFonts w:ascii="Times New Roman" w:hAnsi="Times New Roman" w:cs="Times New Roman"/>
        </w:rPr>
        <w:t>i</w:t>
      </w:r>
      <w:r>
        <w:rPr>
          <w:rFonts w:ascii="Times New Roman" w:hAnsi="Times New Roman" w:cs="Times New Roman"/>
        </w:rPr>
        <w:t xml:space="preserve"> e contribuendo ad alimentare  il fenomeno</w:t>
      </w:r>
      <w:r w:rsidR="00D40B97">
        <w:rPr>
          <w:rFonts w:ascii="Times New Roman" w:hAnsi="Times New Roman" w:cs="Times New Roman"/>
        </w:rPr>
        <w:t xml:space="preserve"> – come ricordato, da ultimo, da Sabino </w:t>
      </w:r>
      <w:proofErr w:type="spellStart"/>
      <w:r w:rsidR="00D40B97">
        <w:rPr>
          <w:rFonts w:ascii="Times New Roman" w:hAnsi="Times New Roman" w:cs="Times New Roman"/>
        </w:rPr>
        <w:t>Cassese</w:t>
      </w:r>
      <w:proofErr w:type="spellEnd"/>
      <w:r w:rsidR="00D40B97">
        <w:rPr>
          <w:rFonts w:ascii="Times New Roman" w:hAnsi="Times New Roman" w:cs="Times New Roman"/>
        </w:rPr>
        <w:t xml:space="preserve"> -</w:t>
      </w:r>
      <w:r>
        <w:rPr>
          <w:rFonts w:ascii="Times New Roman" w:hAnsi="Times New Roman" w:cs="Times New Roman"/>
        </w:rPr>
        <w:t xml:space="preserve"> della </w:t>
      </w:r>
      <w:r w:rsidR="00CA529C">
        <w:rPr>
          <w:rFonts w:ascii="Times New Roman" w:hAnsi="Times New Roman" w:cs="Times New Roman"/>
        </w:rPr>
        <w:t>“</w:t>
      </w:r>
      <w:r>
        <w:rPr>
          <w:rFonts w:ascii="Times New Roman" w:hAnsi="Times New Roman" w:cs="Times New Roman"/>
        </w:rPr>
        <w:t>cogestione</w:t>
      </w:r>
      <w:r w:rsidR="00CA529C">
        <w:rPr>
          <w:rFonts w:ascii="Times New Roman" w:hAnsi="Times New Roman" w:cs="Times New Roman"/>
        </w:rPr>
        <w:t>”</w:t>
      </w:r>
      <w:r>
        <w:rPr>
          <w:rFonts w:ascii="Times New Roman" w:hAnsi="Times New Roman" w:cs="Times New Roman"/>
        </w:rPr>
        <w:t xml:space="preserve"> della Corte dei conti con le amministrazioni soprattutto centrali.</w:t>
      </w:r>
      <w:r w:rsidR="00031E85">
        <w:rPr>
          <w:rFonts w:ascii="Times New Roman" w:hAnsi="Times New Roman" w:cs="Times New Roman"/>
        </w:rPr>
        <w:t xml:space="preserve"> </w:t>
      </w:r>
      <w:proofErr w:type="gramStart"/>
      <w:r w:rsidR="00031E85">
        <w:rPr>
          <w:rFonts w:ascii="Times New Roman" w:hAnsi="Times New Roman" w:cs="Times New Roman"/>
        </w:rPr>
        <w:t>L’essenza  della</w:t>
      </w:r>
      <w:proofErr w:type="gramEnd"/>
      <w:r w:rsidR="00031E85">
        <w:rPr>
          <w:rFonts w:ascii="Times New Roman" w:hAnsi="Times New Roman" w:cs="Times New Roman"/>
        </w:rPr>
        <w:t xml:space="preserve"> funzione di controllo, come è stato efficacemente sostenuto in dottrina, dovrebbe, invero, essere </w:t>
      </w:r>
      <w:r w:rsidR="00CD73BD">
        <w:rPr>
          <w:rFonts w:ascii="Times New Roman" w:hAnsi="Times New Roman" w:cs="Times New Roman"/>
        </w:rPr>
        <w:t xml:space="preserve">niente più che </w:t>
      </w:r>
      <w:r w:rsidR="00031E85">
        <w:rPr>
          <w:rFonts w:ascii="Times New Roman" w:hAnsi="Times New Roman" w:cs="Times New Roman"/>
        </w:rPr>
        <w:t>quella di ass</w:t>
      </w:r>
      <w:r w:rsidR="00266B40">
        <w:rPr>
          <w:rFonts w:ascii="Times New Roman" w:hAnsi="Times New Roman" w:cs="Times New Roman"/>
        </w:rPr>
        <w:t>ic</w:t>
      </w:r>
      <w:r w:rsidR="00031E85">
        <w:rPr>
          <w:rFonts w:ascii="Times New Roman" w:hAnsi="Times New Roman" w:cs="Times New Roman"/>
        </w:rPr>
        <w:t xml:space="preserve">urare l’equilibrio dei rapporti che </w:t>
      </w:r>
      <w:r w:rsidR="00686BF9">
        <w:rPr>
          <w:rFonts w:ascii="Times New Roman" w:hAnsi="Times New Roman" w:cs="Times New Roman"/>
        </w:rPr>
        <w:t>intercorrono tra Parlamento, Go</w:t>
      </w:r>
      <w:r w:rsidR="00031E85">
        <w:rPr>
          <w:rFonts w:ascii="Times New Roman" w:hAnsi="Times New Roman" w:cs="Times New Roman"/>
        </w:rPr>
        <w:t>verno e Pubblica Amministrazione.</w:t>
      </w:r>
    </w:p>
    <w:p w:rsidR="00131E58" w:rsidRDefault="003805ED" w:rsidP="00384051">
      <w:pPr>
        <w:jc w:val="both"/>
        <w:rPr>
          <w:rFonts w:ascii="Times New Roman" w:hAnsi="Times New Roman" w:cs="Times New Roman"/>
        </w:rPr>
      </w:pPr>
      <w:r>
        <w:rPr>
          <w:rFonts w:ascii="Times New Roman" w:hAnsi="Times New Roman" w:cs="Times New Roman"/>
        </w:rPr>
        <w:t>Il combinato disposto dell’ampliamento della tipologia dei contratti di appalto sottoposti al controllo preventivo di legittimità della Corte dei conti</w:t>
      </w:r>
      <w:r w:rsidR="00CD73BD">
        <w:rPr>
          <w:rFonts w:ascii="Times New Roman" w:hAnsi="Times New Roman" w:cs="Times New Roman"/>
        </w:rPr>
        <w:t xml:space="preserve"> </w:t>
      </w:r>
      <w:r>
        <w:rPr>
          <w:rFonts w:ascii="Times New Roman" w:hAnsi="Times New Roman" w:cs="Times New Roman"/>
        </w:rPr>
        <w:t xml:space="preserve"> e della registrazione del contratto quale causa di esclusione della responsabilità, sia pure </w:t>
      </w:r>
      <w:r w:rsidR="00CD73BD">
        <w:rPr>
          <w:rFonts w:ascii="Times New Roman" w:hAnsi="Times New Roman" w:cs="Times New Roman"/>
        </w:rPr>
        <w:t>«</w:t>
      </w:r>
      <w:r w:rsidR="00C34120">
        <w:rPr>
          <w:rFonts w:ascii="Times New Roman" w:hAnsi="Times New Roman" w:cs="Times New Roman"/>
        </w:rPr>
        <w:t xml:space="preserve"> </w:t>
      </w:r>
      <w:r w:rsidR="00C34120" w:rsidRPr="00CD73BD">
        <w:rPr>
          <w:rFonts w:ascii="Times New Roman" w:hAnsi="Times New Roman" w:cs="Times New Roman"/>
          <w:i/>
        </w:rPr>
        <w:t>limitatamente ai profili presi in considerazione nell’esercizio del controllo</w:t>
      </w:r>
      <w:r w:rsidR="00CD73BD">
        <w:rPr>
          <w:rFonts w:ascii="Times New Roman" w:hAnsi="Times New Roman" w:cs="Times New Roman"/>
        </w:rPr>
        <w:t>»</w:t>
      </w:r>
      <w:r w:rsidR="00C34120">
        <w:rPr>
          <w:rFonts w:ascii="Times New Roman" w:hAnsi="Times New Roman" w:cs="Times New Roman"/>
        </w:rPr>
        <w:t xml:space="preserve"> ( art. 17, comma 30-quater, D.L. n. 78 del 2009, convertito nella </w:t>
      </w:r>
      <w:r w:rsidR="007D7E9E">
        <w:rPr>
          <w:rFonts w:ascii="Times New Roman" w:hAnsi="Times New Roman" w:cs="Times New Roman"/>
        </w:rPr>
        <w:t>L. n. 102/2009,</w:t>
      </w:r>
      <w:r w:rsidR="00003050">
        <w:rPr>
          <w:rFonts w:ascii="Times New Roman" w:hAnsi="Times New Roman" w:cs="Times New Roman"/>
        </w:rPr>
        <w:t xml:space="preserve"> non può che costituire un aggravamento del </w:t>
      </w:r>
      <w:r w:rsidR="00013688">
        <w:rPr>
          <w:rFonts w:ascii="Times New Roman" w:hAnsi="Times New Roman" w:cs="Times New Roman"/>
        </w:rPr>
        <w:t xml:space="preserve">deprecato </w:t>
      </w:r>
      <w:r w:rsidR="00003050">
        <w:rPr>
          <w:rFonts w:ascii="Times New Roman" w:hAnsi="Times New Roman" w:cs="Times New Roman"/>
        </w:rPr>
        <w:t xml:space="preserve">fenomeno della </w:t>
      </w:r>
      <w:r w:rsidR="007D7E9E">
        <w:rPr>
          <w:rFonts w:ascii="Times New Roman" w:hAnsi="Times New Roman" w:cs="Times New Roman"/>
        </w:rPr>
        <w:t>“</w:t>
      </w:r>
      <w:r w:rsidR="00003050">
        <w:rPr>
          <w:rFonts w:ascii="Times New Roman" w:hAnsi="Times New Roman" w:cs="Times New Roman"/>
        </w:rPr>
        <w:t>cogestione</w:t>
      </w:r>
      <w:r w:rsidR="007D7E9E">
        <w:rPr>
          <w:rFonts w:ascii="Times New Roman" w:hAnsi="Times New Roman" w:cs="Times New Roman"/>
        </w:rPr>
        <w:t>”</w:t>
      </w:r>
      <w:r w:rsidR="00003050">
        <w:rPr>
          <w:rFonts w:ascii="Times New Roman" w:hAnsi="Times New Roman" w:cs="Times New Roman"/>
        </w:rPr>
        <w:t>, aleggiando su tutti lo “ spettro” della responsabilità amministrativa.</w:t>
      </w:r>
    </w:p>
    <w:p w:rsidR="008E523A" w:rsidRPr="007D7E9E" w:rsidRDefault="00A278D3" w:rsidP="008E523A">
      <w:pPr>
        <w:jc w:val="both"/>
        <w:rPr>
          <w:rFonts w:ascii="Times New Roman" w:hAnsi="Times New Roman" w:cs="Times New Roman"/>
        </w:rPr>
      </w:pPr>
      <w:r>
        <w:rPr>
          <w:rFonts w:ascii="Times New Roman" w:hAnsi="Times New Roman" w:cs="Times New Roman"/>
        </w:rPr>
        <w:t>Entrando nel merito, si rende ne</w:t>
      </w:r>
      <w:r w:rsidR="007D7E9E">
        <w:rPr>
          <w:rFonts w:ascii="Times New Roman" w:hAnsi="Times New Roman" w:cs="Times New Roman"/>
        </w:rPr>
        <w:t xml:space="preserve">cessaria la modifica del comma </w:t>
      </w:r>
      <w:r>
        <w:rPr>
          <w:rFonts w:ascii="Times New Roman" w:hAnsi="Times New Roman" w:cs="Times New Roman"/>
        </w:rPr>
        <w:t xml:space="preserve">1-quater nella parte in cui prevede che il controllo </w:t>
      </w:r>
      <w:r>
        <w:rPr>
          <w:rFonts w:ascii="Times New Roman" w:hAnsi="Times New Roman" w:cs="Times New Roman"/>
          <w:i/>
        </w:rPr>
        <w:t xml:space="preserve">on </w:t>
      </w:r>
      <w:proofErr w:type="spellStart"/>
      <w:r>
        <w:rPr>
          <w:rFonts w:ascii="Times New Roman" w:hAnsi="Times New Roman" w:cs="Times New Roman"/>
          <w:i/>
        </w:rPr>
        <w:t>demand</w:t>
      </w:r>
      <w:proofErr w:type="spellEnd"/>
      <w:r>
        <w:rPr>
          <w:rFonts w:ascii="Times New Roman" w:hAnsi="Times New Roman" w:cs="Times New Roman"/>
        </w:rPr>
        <w:t xml:space="preserve"> delle regioni e degli enti locali sia disciplinato da norma di legge o di statuto</w:t>
      </w:r>
      <w:r w:rsidR="0061141B">
        <w:rPr>
          <w:rFonts w:ascii="Times New Roman" w:hAnsi="Times New Roman" w:cs="Times New Roman"/>
        </w:rPr>
        <w:t xml:space="preserve"> regionale</w:t>
      </w:r>
      <w:r w:rsidR="005B0C83">
        <w:rPr>
          <w:rFonts w:ascii="Times New Roman" w:hAnsi="Times New Roman" w:cs="Times New Roman"/>
        </w:rPr>
        <w:t xml:space="preserve">, </w:t>
      </w:r>
      <w:r w:rsidR="002E2DB3">
        <w:rPr>
          <w:rFonts w:ascii="Times New Roman" w:hAnsi="Times New Roman" w:cs="Times New Roman"/>
        </w:rPr>
        <w:t>sia pure adottata previo parere</w:t>
      </w:r>
      <w:r w:rsidR="0061141B">
        <w:rPr>
          <w:rFonts w:ascii="Times New Roman" w:hAnsi="Times New Roman" w:cs="Times New Roman"/>
        </w:rPr>
        <w:t xml:space="preserve"> ( non vincolante)</w:t>
      </w:r>
      <w:r w:rsidR="002E2DB3">
        <w:rPr>
          <w:rFonts w:ascii="Times New Roman" w:hAnsi="Times New Roman" w:cs="Times New Roman"/>
        </w:rPr>
        <w:t xml:space="preserve"> delle Sezioni riunite della Corte dei conti,</w:t>
      </w:r>
      <w:r w:rsidR="006D140F">
        <w:rPr>
          <w:rFonts w:ascii="Times New Roman" w:hAnsi="Times New Roman" w:cs="Times New Roman"/>
        </w:rPr>
        <w:t xml:space="preserve"> </w:t>
      </w:r>
      <w:r w:rsidR="005B0C83">
        <w:rPr>
          <w:rFonts w:ascii="Times New Roman" w:hAnsi="Times New Roman" w:cs="Times New Roman"/>
        </w:rPr>
        <w:t xml:space="preserve">attesi i dubbi di costituzionalità della norma che si porrebbe in contrasto con la riserva di legge statale prevista dall’art. 100 </w:t>
      </w:r>
      <w:proofErr w:type="spellStart"/>
      <w:r w:rsidR="005B0C83">
        <w:rPr>
          <w:rFonts w:ascii="Times New Roman" w:hAnsi="Times New Roman" w:cs="Times New Roman"/>
        </w:rPr>
        <w:t>Cost</w:t>
      </w:r>
      <w:proofErr w:type="spellEnd"/>
      <w:r w:rsidR="005B0C83">
        <w:rPr>
          <w:rFonts w:ascii="Times New Roman" w:hAnsi="Times New Roman" w:cs="Times New Roman"/>
        </w:rPr>
        <w:t>.</w:t>
      </w:r>
      <w:r w:rsidR="006D140F">
        <w:rPr>
          <w:rFonts w:ascii="Times New Roman" w:hAnsi="Times New Roman" w:cs="Times New Roman"/>
        </w:rPr>
        <w:t xml:space="preserve">, quanto alla definizione delle attribuzioni della Corte dei conti, </w:t>
      </w:r>
      <w:r w:rsidR="0061141B">
        <w:rPr>
          <w:rFonts w:ascii="Times New Roman" w:hAnsi="Times New Roman" w:cs="Times New Roman"/>
        </w:rPr>
        <w:t xml:space="preserve">che verrebbe rimessa alla regione- e, quindi, ad un soggetto istituzionale diverso dal titolare della attribuzione - </w:t>
      </w:r>
      <w:r w:rsidR="00FC6F18">
        <w:rPr>
          <w:rFonts w:ascii="Times New Roman" w:hAnsi="Times New Roman" w:cs="Times New Roman"/>
        </w:rPr>
        <w:t>nonché con l’articolo 20, comma 2, della L. n. 243/2012</w:t>
      </w:r>
      <w:r w:rsidR="007D7E9E">
        <w:rPr>
          <w:rFonts w:ascii="Times New Roman" w:hAnsi="Times New Roman" w:cs="Times New Roman"/>
        </w:rPr>
        <w:t>, secondo cui «</w:t>
      </w:r>
      <w:r w:rsidR="007D7E9E" w:rsidRPr="007D7E9E">
        <w:rPr>
          <w:rFonts w:ascii="Times New Roman" w:hAnsi="Times New Roman" w:cs="Times New Roman"/>
          <w:i/>
        </w:rPr>
        <w:t>La legge dello Stato disciplina le forme e le modalità del controllo di cui al comma 1»</w:t>
      </w:r>
      <w:r w:rsidR="007D7E9E">
        <w:rPr>
          <w:rFonts w:ascii="Times New Roman" w:hAnsi="Times New Roman" w:cs="Times New Roman"/>
        </w:rPr>
        <w:t xml:space="preserve"> che si riferisce al “ controllo successivo”.</w:t>
      </w:r>
    </w:p>
    <w:p w:rsidR="002E2DB3" w:rsidRDefault="002E2DB3" w:rsidP="008E523A">
      <w:pPr>
        <w:jc w:val="both"/>
        <w:rPr>
          <w:rFonts w:ascii="Times New Roman" w:hAnsi="Times New Roman" w:cs="Times New Roman"/>
        </w:rPr>
      </w:pPr>
      <w:r>
        <w:rPr>
          <w:rFonts w:ascii="Times New Roman" w:hAnsi="Times New Roman" w:cs="Times New Roman"/>
        </w:rPr>
        <w:t>Va dett</w:t>
      </w:r>
      <w:r w:rsidR="007D7E9E">
        <w:rPr>
          <w:rFonts w:ascii="Times New Roman" w:hAnsi="Times New Roman" w:cs="Times New Roman"/>
        </w:rPr>
        <w:t xml:space="preserve">o, inoltre, che il dimezzamento, in relazione all’esame degli atti e dei provvedimenti in materia contrattuale, </w:t>
      </w:r>
      <w:r>
        <w:rPr>
          <w:rFonts w:ascii="Times New Roman" w:hAnsi="Times New Roman" w:cs="Times New Roman"/>
        </w:rPr>
        <w:t>del termine di 30 giorni, previsto in via generale mal si concilia con i temp</w:t>
      </w:r>
      <w:r w:rsidR="00013688">
        <w:rPr>
          <w:rFonts w:ascii="Times New Roman" w:hAnsi="Times New Roman" w:cs="Times New Roman"/>
        </w:rPr>
        <w:t xml:space="preserve">i necessari per un adeguato ed </w:t>
      </w:r>
      <w:r>
        <w:rPr>
          <w:rFonts w:ascii="Times New Roman" w:hAnsi="Times New Roman" w:cs="Times New Roman"/>
        </w:rPr>
        <w:t>esercizio della funzione di controllo da parte degli uffici centrali  e delle sezioni regionali di controllo.</w:t>
      </w:r>
    </w:p>
    <w:p w:rsidR="00A278D3" w:rsidRPr="007D7E9E" w:rsidRDefault="008E523A" w:rsidP="008E523A">
      <w:pPr>
        <w:jc w:val="both"/>
        <w:rPr>
          <w:rFonts w:ascii="Times New Roman" w:hAnsi="Times New Roman" w:cs="Times New Roman"/>
        </w:rPr>
      </w:pPr>
      <w:r>
        <w:rPr>
          <w:rFonts w:ascii="Times New Roman" w:hAnsi="Times New Roman" w:cs="Times New Roman"/>
        </w:rPr>
        <w:t xml:space="preserve">Per converso, come rilevato dalla Sezioni riunite della Corte dei conti, nel citato </w:t>
      </w:r>
      <w:proofErr w:type="gramStart"/>
      <w:r>
        <w:rPr>
          <w:rFonts w:ascii="Times New Roman" w:hAnsi="Times New Roman" w:cs="Times New Roman"/>
        </w:rPr>
        <w:t>parere,</w:t>
      </w:r>
      <w:r w:rsidR="007D7E9E">
        <w:rPr>
          <w:rFonts w:ascii="Times New Roman" w:hAnsi="Times New Roman" w:cs="Times New Roman"/>
        </w:rPr>
        <w:t>«</w:t>
      </w:r>
      <w:proofErr w:type="gramEnd"/>
      <w:r>
        <w:rPr>
          <w:rFonts w:ascii="Times New Roman" w:hAnsi="Times New Roman" w:cs="Times New Roman"/>
        </w:rPr>
        <w:t xml:space="preserve"> </w:t>
      </w:r>
      <w:r w:rsidRPr="002E2DB3">
        <w:rPr>
          <w:rFonts w:ascii="Times New Roman" w:hAnsi="Times New Roman" w:cs="Times New Roman"/>
          <w:i/>
        </w:rPr>
        <w:t>i relativi procedimenti amministrativi non ne risulterebbero semplificati, in quanto aggravati dai tempi e dagli adempimenti conseguenti, anche in sede istruttoria e/o di deferimento alla valutazione collegiale della legittimità dell’atto</w:t>
      </w:r>
      <w:r w:rsidR="007D7E9E">
        <w:rPr>
          <w:rFonts w:ascii="Times New Roman" w:hAnsi="Times New Roman" w:cs="Times New Roman"/>
          <w:i/>
        </w:rPr>
        <w:t>»</w:t>
      </w:r>
      <w:r w:rsidR="007D7E9E">
        <w:rPr>
          <w:rFonts w:ascii="Times New Roman" w:hAnsi="Times New Roman" w:cs="Times New Roman"/>
        </w:rPr>
        <w:t>.</w:t>
      </w:r>
    </w:p>
    <w:p w:rsidR="00FC6F18" w:rsidRDefault="008E523A" w:rsidP="00384051">
      <w:pPr>
        <w:jc w:val="both"/>
        <w:rPr>
          <w:rFonts w:ascii="Times New Roman" w:hAnsi="Times New Roman" w:cs="Times New Roman"/>
        </w:rPr>
      </w:pPr>
      <w:r>
        <w:rPr>
          <w:rFonts w:ascii="Times New Roman" w:hAnsi="Times New Roman" w:cs="Times New Roman"/>
        </w:rPr>
        <w:t xml:space="preserve">Si propone, in </w:t>
      </w:r>
      <w:r w:rsidR="007D7E9E">
        <w:rPr>
          <w:rFonts w:ascii="Times New Roman" w:hAnsi="Times New Roman" w:cs="Times New Roman"/>
        </w:rPr>
        <w:t>conclusione</w:t>
      </w:r>
      <w:r>
        <w:rPr>
          <w:rFonts w:ascii="Times New Roman" w:hAnsi="Times New Roman" w:cs="Times New Roman"/>
        </w:rPr>
        <w:t>, la soppressione dei nuovi commi 1-ter, 1-quater e 1-quinquies.</w:t>
      </w:r>
    </w:p>
    <w:p w:rsidR="00630049" w:rsidRDefault="005A3E9A" w:rsidP="00384051">
      <w:pPr>
        <w:jc w:val="both"/>
        <w:rPr>
          <w:rFonts w:ascii="Times New Roman" w:hAnsi="Times New Roman" w:cs="Times New Roman"/>
        </w:rPr>
      </w:pPr>
      <w:r w:rsidRPr="005A3E9A">
        <w:rPr>
          <w:rFonts w:ascii="Times New Roman" w:hAnsi="Times New Roman" w:cs="Times New Roman"/>
          <w:b/>
        </w:rPr>
        <w:t>3.2</w:t>
      </w:r>
      <w:r>
        <w:rPr>
          <w:rFonts w:ascii="Times New Roman" w:hAnsi="Times New Roman" w:cs="Times New Roman"/>
        </w:rPr>
        <w:t>.</w:t>
      </w:r>
      <w:r w:rsidR="008E523A">
        <w:rPr>
          <w:rFonts w:ascii="Times New Roman" w:hAnsi="Times New Roman" w:cs="Times New Roman"/>
        </w:rPr>
        <w:t xml:space="preserve"> </w:t>
      </w:r>
      <w:r w:rsidR="00560F20">
        <w:rPr>
          <w:rFonts w:ascii="Times New Roman" w:hAnsi="Times New Roman" w:cs="Times New Roman"/>
        </w:rPr>
        <w:t>L’articolo 3, co</w:t>
      </w:r>
      <w:r w:rsidR="00E44E9B">
        <w:rPr>
          <w:rFonts w:ascii="Times New Roman" w:hAnsi="Times New Roman" w:cs="Times New Roman"/>
        </w:rPr>
        <w:t>me reso evidente dalla rubrica, riguarda il “rafforzamento” del controllo concomitante, prevedendo che su ogni piano, programma o progetto, comunque denominato, previsto dal PNRR, la Corte dei conti, mediante apposita sezione centrale a ciò dedicata, assicura l’immediato svolgimento del controllo concomitante di cui all’articolo 22 del D.L. n. 76/2020, convertito dalla L. n. 120/2020 e che, in caso di segnalazione da parte del magistrato addetto al controllo concomitante, di gravi ritardi o di gravi violazioni concernenti il piano, programma o progetto, la sezione centrale, fermo restando quanto previsto dall’articolo 11, comma 2, della L. n. 15/2009</w:t>
      </w:r>
      <w:r w:rsidR="00ED2B02">
        <w:rPr>
          <w:rFonts w:ascii="Times New Roman" w:hAnsi="Times New Roman" w:cs="Times New Roman"/>
        </w:rPr>
        <w:t xml:space="preserve">, può nominare un commissario </w:t>
      </w:r>
      <w:r w:rsidR="00ED2B02" w:rsidRPr="007D7E9E">
        <w:rPr>
          <w:rFonts w:ascii="Times New Roman" w:hAnsi="Times New Roman" w:cs="Times New Roman"/>
          <w:i/>
        </w:rPr>
        <w:t>ad acta</w:t>
      </w:r>
      <w:r w:rsidR="00ED2B02">
        <w:rPr>
          <w:rFonts w:ascii="Times New Roman" w:hAnsi="Times New Roman" w:cs="Times New Roman"/>
        </w:rPr>
        <w:t>, che sostituisce, a ogni effetto, il dirigente responsabile dell’esecuzione, informandone contestualmente il Ministro competente.</w:t>
      </w:r>
    </w:p>
    <w:p w:rsidR="00ED2B02" w:rsidRDefault="00ED2B02" w:rsidP="00384051">
      <w:pPr>
        <w:jc w:val="both"/>
        <w:rPr>
          <w:rFonts w:ascii="Times New Roman" w:hAnsi="Times New Roman" w:cs="Times New Roman"/>
        </w:rPr>
      </w:pPr>
      <w:proofErr w:type="spellStart"/>
      <w:r>
        <w:rPr>
          <w:rFonts w:ascii="Times New Roman" w:hAnsi="Times New Roman" w:cs="Times New Roman"/>
        </w:rPr>
        <w:t>Senonchè</w:t>
      </w:r>
      <w:proofErr w:type="spellEnd"/>
      <w:r>
        <w:rPr>
          <w:rFonts w:ascii="Times New Roman" w:hAnsi="Times New Roman" w:cs="Times New Roman"/>
        </w:rPr>
        <w:t xml:space="preserve">, nel testo approvato in sede di conversione del D.L.  n. 44/2023, è stato precisato </w:t>
      </w:r>
      <w:proofErr w:type="gramStart"/>
      <w:r>
        <w:rPr>
          <w:rFonts w:ascii="Times New Roman" w:hAnsi="Times New Roman" w:cs="Times New Roman"/>
        </w:rPr>
        <w:t>( articolo</w:t>
      </w:r>
      <w:proofErr w:type="gramEnd"/>
      <w:r>
        <w:rPr>
          <w:rFonts w:ascii="Times New Roman" w:hAnsi="Times New Roman" w:cs="Times New Roman"/>
        </w:rPr>
        <w:t xml:space="preserve"> 1, comma 12-quinquies, </w:t>
      </w:r>
      <w:proofErr w:type="spellStart"/>
      <w:r>
        <w:rPr>
          <w:rFonts w:ascii="Times New Roman" w:hAnsi="Times New Roman" w:cs="Times New Roman"/>
        </w:rPr>
        <w:t>lett</w:t>
      </w:r>
      <w:proofErr w:type="spellEnd"/>
      <w:r>
        <w:rPr>
          <w:rFonts w:ascii="Times New Roman" w:hAnsi="Times New Roman" w:cs="Times New Roman"/>
        </w:rPr>
        <w:t>. b) che il controllo concomitante della Corte dei conti di cui all’articolo 11, comma 2, L. n. 15/2009, richiamato dall’articolo 22, comma 1, D.L.  n. 76/2020</w:t>
      </w:r>
      <w:r w:rsidR="007D7E9E">
        <w:rPr>
          <w:rFonts w:ascii="Times New Roman" w:hAnsi="Times New Roman" w:cs="Times New Roman"/>
        </w:rPr>
        <w:t>.</w:t>
      </w:r>
      <w:r>
        <w:rPr>
          <w:rFonts w:ascii="Times New Roman" w:hAnsi="Times New Roman" w:cs="Times New Roman"/>
        </w:rPr>
        <w:t xml:space="preserve"> non si estende </w:t>
      </w:r>
      <w:proofErr w:type="gramStart"/>
      <w:r>
        <w:rPr>
          <w:rFonts w:ascii="Times New Roman" w:hAnsi="Times New Roman" w:cs="Times New Roman"/>
        </w:rPr>
        <w:t>ai  piani</w:t>
      </w:r>
      <w:proofErr w:type="gramEnd"/>
      <w:r>
        <w:rPr>
          <w:rFonts w:ascii="Times New Roman" w:hAnsi="Times New Roman" w:cs="Times New Roman"/>
        </w:rPr>
        <w:t>, programmi e progetti finanziati dal PNRR.</w:t>
      </w:r>
    </w:p>
    <w:p w:rsidR="007D7E9E" w:rsidRDefault="00E80355" w:rsidP="00384051">
      <w:pPr>
        <w:jc w:val="both"/>
        <w:rPr>
          <w:rFonts w:ascii="Times New Roman" w:hAnsi="Times New Roman" w:cs="Times New Roman"/>
        </w:rPr>
      </w:pPr>
      <w:r>
        <w:rPr>
          <w:rFonts w:ascii="Times New Roman" w:hAnsi="Times New Roman" w:cs="Times New Roman"/>
        </w:rPr>
        <w:t>L’aporia si spiega con il fatto che la</w:t>
      </w:r>
      <w:r w:rsidR="00F44129">
        <w:rPr>
          <w:rFonts w:ascii="Times New Roman" w:hAnsi="Times New Roman" w:cs="Times New Roman"/>
        </w:rPr>
        <w:t xml:space="preserve"> legge di conversione</w:t>
      </w:r>
      <w:r w:rsidR="007D7E9E">
        <w:rPr>
          <w:rFonts w:ascii="Times New Roman" w:hAnsi="Times New Roman" w:cs="Times New Roman"/>
        </w:rPr>
        <w:t xml:space="preserve"> </w:t>
      </w:r>
      <w:proofErr w:type="gramStart"/>
      <w:r w:rsidR="007D7E9E">
        <w:rPr>
          <w:rFonts w:ascii="Times New Roman" w:hAnsi="Times New Roman" w:cs="Times New Roman"/>
        </w:rPr>
        <w:t>( n.</w:t>
      </w:r>
      <w:proofErr w:type="gramEnd"/>
      <w:r w:rsidR="007D7E9E">
        <w:rPr>
          <w:rFonts w:ascii="Times New Roman" w:hAnsi="Times New Roman" w:cs="Times New Roman"/>
        </w:rPr>
        <w:t xml:space="preserve"> 74)</w:t>
      </w:r>
      <w:r w:rsidR="00F44129">
        <w:rPr>
          <w:rFonts w:ascii="Times New Roman" w:hAnsi="Times New Roman" w:cs="Times New Roman"/>
        </w:rPr>
        <w:t xml:space="preserve"> del D.L. </w:t>
      </w:r>
      <w:r>
        <w:rPr>
          <w:rFonts w:ascii="Times New Roman" w:hAnsi="Times New Roman" w:cs="Times New Roman"/>
        </w:rPr>
        <w:t>n. 44</w:t>
      </w:r>
      <w:r w:rsidR="00F44129">
        <w:rPr>
          <w:rFonts w:ascii="Times New Roman" w:hAnsi="Times New Roman" w:cs="Times New Roman"/>
        </w:rPr>
        <w:t>/ 2023, entr</w:t>
      </w:r>
      <w:r w:rsidR="007D7E9E">
        <w:rPr>
          <w:rFonts w:ascii="Times New Roman" w:hAnsi="Times New Roman" w:cs="Times New Roman"/>
        </w:rPr>
        <w:t xml:space="preserve">ata in vigore il 22 giugno 2023, è </w:t>
      </w:r>
      <w:r w:rsidR="00F44129">
        <w:rPr>
          <w:rFonts w:ascii="Times New Roman" w:hAnsi="Times New Roman" w:cs="Times New Roman"/>
        </w:rPr>
        <w:t xml:space="preserve">successiva alla presentazione </w:t>
      </w:r>
      <w:r w:rsidR="007D7E9E">
        <w:rPr>
          <w:rFonts w:ascii="Times New Roman" w:hAnsi="Times New Roman" w:cs="Times New Roman"/>
        </w:rPr>
        <w:t xml:space="preserve">in data 14 ottobre 2022 </w:t>
      </w:r>
      <w:r w:rsidR="00F44129">
        <w:rPr>
          <w:rFonts w:ascii="Times New Roman" w:hAnsi="Times New Roman" w:cs="Times New Roman"/>
        </w:rPr>
        <w:t>della proposta di legge di cui all’A.C. n. 340.</w:t>
      </w:r>
      <w:r>
        <w:rPr>
          <w:rFonts w:ascii="Times New Roman" w:hAnsi="Times New Roman" w:cs="Times New Roman"/>
        </w:rPr>
        <w:t xml:space="preserve"> </w:t>
      </w:r>
    </w:p>
    <w:p w:rsidR="00F44129" w:rsidRDefault="00F44129" w:rsidP="00384051">
      <w:pPr>
        <w:jc w:val="both"/>
        <w:rPr>
          <w:rFonts w:ascii="Times New Roman" w:hAnsi="Times New Roman" w:cs="Times New Roman"/>
        </w:rPr>
      </w:pPr>
      <w:r>
        <w:rPr>
          <w:rFonts w:ascii="Times New Roman" w:hAnsi="Times New Roman" w:cs="Times New Roman"/>
        </w:rPr>
        <w:t xml:space="preserve">Non essendo all’orizzonte un ripensamento del legislatore circa il ripristino del controllo concomitante della Corte dei conti sulla realizzazione degli obiettivi del PNRR si esprime l’avviso che l’articolo 3 </w:t>
      </w:r>
      <w:r w:rsidR="00C424DE">
        <w:rPr>
          <w:rFonts w:ascii="Times New Roman" w:hAnsi="Times New Roman" w:cs="Times New Roman"/>
        </w:rPr>
        <w:t>vada</w:t>
      </w:r>
      <w:r>
        <w:rPr>
          <w:rFonts w:ascii="Times New Roman" w:hAnsi="Times New Roman" w:cs="Times New Roman"/>
        </w:rPr>
        <w:t xml:space="preserve"> stralciato dall’A.C. 340.</w:t>
      </w:r>
    </w:p>
    <w:p w:rsidR="005A3E9A" w:rsidRDefault="00F44129" w:rsidP="00384051">
      <w:pPr>
        <w:jc w:val="both"/>
        <w:rPr>
          <w:rFonts w:ascii="Times New Roman" w:hAnsi="Times New Roman" w:cs="Times New Roman"/>
        </w:rPr>
      </w:pPr>
      <w:r>
        <w:rPr>
          <w:rFonts w:ascii="Times New Roman" w:hAnsi="Times New Roman" w:cs="Times New Roman"/>
        </w:rPr>
        <w:t xml:space="preserve">Deve dirsi, peraltro, in senso conforme ad autorevole dottrina, che il controllo concomitante della Corte dei conti mal si concilia con le esigenze di speditezza dell’azione amministrativa </w:t>
      </w:r>
      <w:r w:rsidR="00A24358">
        <w:rPr>
          <w:rFonts w:ascii="Times New Roman" w:hAnsi="Times New Roman" w:cs="Times New Roman"/>
        </w:rPr>
        <w:t>che sono connaturate in relazione al PNRR, in quanto è un controllo che richiede i necessari tempi di studio ed analisi dei singoli progetti, per la formulazione delle osservazioni, per l’esame e la valutazione dei rilievi e, infine, per l’adozione delle decisioni conseguenti. E</w:t>
      </w:r>
      <w:r w:rsidR="007D7E9E">
        <w:rPr>
          <w:rFonts w:ascii="Times New Roman" w:hAnsi="Times New Roman" w:cs="Times New Roman"/>
        </w:rPr>
        <w:t xml:space="preserve"> </w:t>
      </w:r>
      <w:r w:rsidR="00A24358">
        <w:rPr>
          <w:rFonts w:ascii="Times New Roman" w:hAnsi="Times New Roman" w:cs="Times New Roman"/>
        </w:rPr>
        <w:t>appare</w:t>
      </w:r>
      <w:r w:rsidR="007D7E9E">
        <w:rPr>
          <w:rFonts w:ascii="Times New Roman" w:hAnsi="Times New Roman" w:cs="Times New Roman"/>
        </w:rPr>
        <w:t>, quindi,</w:t>
      </w:r>
      <w:r w:rsidR="00A24358">
        <w:rPr>
          <w:rFonts w:ascii="Times New Roman" w:hAnsi="Times New Roman" w:cs="Times New Roman"/>
        </w:rPr>
        <w:t xml:space="preserve"> contraddittorio con la finalità di accelerazione  degli “ interventi di sostegno e rilancio dell’economia nazionale”, secondo la finalità indicata nel titolo dell’articolo 22 del D.L. n. 76/2020, oltre che essere caratterizzato dalla prevalenza di profili prescrittivi sulla natura collaborativa che costituisce caratteristica propria di quasi tutti i controlli amministrativi esistenti, </w:t>
      </w:r>
      <w:r w:rsidR="00686BF9">
        <w:rPr>
          <w:rFonts w:ascii="Times New Roman" w:hAnsi="Times New Roman" w:cs="Times New Roman"/>
        </w:rPr>
        <w:t xml:space="preserve">in quanto l’accertamento di </w:t>
      </w:r>
      <w:r w:rsidR="00686BF9" w:rsidRPr="00182280">
        <w:rPr>
          <w:rFonts w:ascii="Times New Roman" w:hAnsi="Times New Roman" w:cs="Times New Roman"/>
        </w:rPr>
        <w:t>gravi</w:t>
      </w:r>
      <w:r w:rsidR="00182280" w:rsidRPr="00182280">
        <w:rPr>
          <w:rFonts w:ascii="Times New Roman" w:hAnsi="Times New Roman" w:cs="Times New Roman"/>
        </w:rPr>
        <w:t xml:space="preserve"> violazioni </w:t>
      </w:r>
      <w:r w:rsidR="00686BF9" w:rsidRPr="00182280">
        <w:rPr>
          <w:rFonts w:ascii="Times New Roman" w:hAnsi="Times New Roman" w:cs="Times New Roman"/>
        </w:rPr>
        <w:t xml:space="preserve"> gestionali </w:t>
      </w:r>
      <w:r w:rsidR="00686BF9">
        <w:rPr>
          <w:rFonts w:ascii="Times New Roman" w:hAnsi="Times New Roman" w:cs="Times New Roman"/>
        </w:rPr>
        <w:t xml:space="preserve">o di </w:t>
      </w:r>
      <w:r w:rsidR="00686BF9" w:rsidRPr="00182280">
        <w:rPr>
          <w:rFonts w:ascii="Times New Roman" w:hAnsi="Times New Roman" w:cs="Times New Roman"/>
        </w:rPr>
        <w:t xml:space="preserve">gravi deviazioni da obiettivi, </w:t>
      </w:r>
      <w:r w:rsidR="00182280" w:rsidRPr="00182280">
        <w:rPr>
          <w:rFonts w:ascii="Times New Roman" w:hAnsi="Times New Roman" w:cs="Times New Roman"/>
        </w:rPr>
        <w:t>pr</w:t>
      </w:r>
      <w:r w:rsidR="00686BF9" w:rsidRPr="00182280">
        <w:rPr>
          <w:rFonts w:ascii="Times New Roman" w:hAnsi="Times New Roman" w:cs="Times New Roman"/>
        </w:rPr>
        <w:t>ocedure o tempi di attuazione</w:t>
      </w:r>
      <w:r w:rsidR="00686BF9">
        <w:rPr>
          <w:rFonts w:ascii="Times New Roman" w:hAnsi="Times New Roman" w:cs="Times New Roman"/>
        </w:rPr>
        <w:t xml:space="preserve">, qui riferiti a </w:t>
      </w:r>
      <w:r w:rsidR="00686BF9" w:rsidRPr="00686BF9">
        <w:rPr>
          <w:rFonts w:ascii="Times New Roman" w:hAnsi="Times New Roman" w:cs="Times New Roman"/>
          <w:i/>
        </w:rPr>
        <w:t>targets</w:t>
      </w:r>
      <w:r w:rsidR="00686BF9">
        <w:rPr>
          <w:rFonts w:ascii="Times New Roman" w:hAnsi="Times New Roman" w:cs="Times New Roman"/>
        </w:rPr>
        <w:t xml:space="preserve"> e </w:t>
      </w:r>
      <w:proofErr w:type="spellStart"/>
      <w:r w:rsidR="00686BF9" w:rsidRPr="00686BF9">
        <w:rPr>
          <w:rFonts w:ascii="Times New Roman" w:hAnsi="Times New Roman" w:cs="Times New Roman"/>
          <w:i/>
        </w:rPr>
        <w:t>milestones</w:t>
      </w:r>
      <w:proofErr w:type="spellEnd"/>
      <w:r w:rsidR="00686BF9">
        <w:rPr>
          <w:rFonts w:ascii="Times New Roman" w:hAnsi="Times New Roman" w:cs="Times New Roman"/>
        </w:rPr>
        <w:t xml:space="preserve"> del PNRR, può condurre alla </w:t>
      </w:r>
      <w:r w:rsidR="00182280">
        <w:rPr>
          <w:rFonts w:ascii="Times New Roman" w:hAnsi="Times New Roman" w:cs="Times New Roman"/>
        </w:rPr>
        <w:t>«</w:t>
      </w:r>
      <w:r w:rsidR="00686BF9" w:rsidRPr="00182280">
        <w:rPr>
          <w:rFonts w:ascii="Times New Roman" w:hAnsi="Times New Roman" w:cs="Times New Roman"/>
          <w:i/>
        </w:rPr>
        <w:t>sospensione dell’impegno di somme stanziate sui pertinenti capitoli di spesa</w:t>
      </w:r>
      <w:r w:rsidR="00182280">
        <w:rPr>
          <w:rFonts w:ascii="Times New Roman" w:hAnsi="Times New Roman" w:cs="Times New Roman"/>
        </w:rPr>
        <w:t>»</w:t>
      </w:r>
      <w:r w:rsidR="00686BF9">
        <w:rPr>
          <w:rFonts w:ascii="Times New Roman" w:hAnsi="Times New Roman" w:cs="Times New Roman"/>
        </w:rPr>
        <w:t xml:space="preserve"> ov</w:t>
      </w:r>
      <w:r w:rsidR="00AD7A6E">
        <w:rPr>
          <w:rFonts w:ascii="Times New Roman" w:hAnsi="Times New Roman" w:cs="Times New Roman"/>
        </w:rPr>
        <w:t>vero al c.d. blocco della spesa.</w:t>
      </w:r>
    </w:p>
    <w:p w:rsidR="00AD7A6E" w:rsidRDefault="00AF5A5F" w:rsidP="00384051">
      <w:pPr>
        <w:jc w:val="both"/>
        <w:rPr>
          <w:rFonts w:ascii="Times New Roman" w:hAnsi="Times New Roman" w:cs="Times New Roman"/>
        </w:rPr>
      </w:pPr>
      <w:r>
        <w:rPr>
          <w:rFonts w:ascii="Times New Roman" w:hAnsi="Times New Roman" w:cs="Times New Roman"/>
        </w:rPr>
        <w:t xml:space="preserve"> </w:t>
      </w:r>
    </w:p>
    <w:p w:rsidR="00384051" w:rsidRDefault="000B10CD" w:rsidP="00384051">
      <w:pPr>
        <w:jc w:val="both"/>
        <w:rPr>
          <w:rFonts w:ascii="Times New Roman" w:hAnsi="Times New Roman" w:cs="Times New Roman"/>
          <w:b/>
        </w:rPr>
      </w:pPr>
      <w:r>
        <w:rPr>
          <w:rFonts w:ascii="Times New Roman" w:hAnsi="Times New Roman" w:cs="Times New Roman"/>
        </w:rPr>
        <w:t xml:space="preserve">4. </w:t>
      </w:r>
      <w:r w:rsidR="00ED5205">
        <w:rPr>
          <w:rFonts w:ascii="Times New Roman" w:hAnsi="Times New Roman" w:cs="Times New Roman"/>
          <w:b/>
        </w:rPr>
        <w:t>La riorganizzazione interna della Corte dei conti</w:t>
      </w:r>
    </w:p>
    <w:p w:rsidR="00414C39" w:rsidRDefault="00414C39" w:rsidP="00384051">
      <w:pPr>
        <w:jc w:val="both"/>
        <w:rPr>
          <w:rFonts w:ascii="Times New Roman" w:hAnsi="Times New Roman" w:cs="Times New Roman"/>
        </w:rPr>
      </w:pPr>
      <w:r w:rsidRPr="00414C39">
        <w:rPr>
          <w:rFonts w:ascii="Times New Roman" w:hAnsi="Times New Roman" w:cs="Times New Roman"/>
        </w:rPr>
        <w:t>L’articolo</w:t>
      </w:r>
      <w:r>
        <w:rPr>
          <w:rFonts w:ascii="Times New Roman" w:hAnsi="Times New Roman" w:cs="Times New Roman"/>
        </w:rPr>
        <w:t xml:space="preserve">, </w:t>
      </w:r>
      <w:proofErr w:type="gramStart"/>
      <w:r>
        <w:rPr>
          <w:rFonts w:ascii="Times New Roman" w:hAnsi="Times New Roman" w:cs="Times New Roman"/>
        </w:rPr>
        <w:t xml:space="preserve">rubricato  </w:t>
      </w:r>
      <w:r w:rsidR="005D5C1D">
        <w:rPr>
          <w:rFonts w:ascii="Times New Roman" w:hAnsi="Times New Roman" w:cs="Times New Roman"/>
        </w:rPr>
        <w:t>«</w:t>
      </w:r>
      <w:proofErr w:type="gramEnd"/>
      <w:r w:rsidR="00574AC2">
        <w:rPr>
          <w:rFonts w:ascii="Times New Roman" w:hAnsi="Times New Roman" w:cs="Times New Roman"/>
        </w:rPr>
        <w:t xml:space="preserve"> </w:t>
      </w:r>
      <w:r w:rsidRPr="00414C39">
        <w:rPr>
          <w:rFonts w:ascii="Times New Roman" w:hAnsi="Times New Roman" w:cs="Times New Roman"/>
          <w:i/>
        </w:rPr>
        <w:t>Riorganizzazione interna della Corte dei conti</w:t>
      </w:r>
      <w:r w:rsidRPr="00414C39">
        <w:rPr>
          <w:rFonts w:ascii="Times New Roman" w:hAnsi="Times New Roman" w:cs="Times New Roman"/>
        </w:rPr>
        <w:t xml:space="preserve"> </w:t>
      </w:r>
      <w:r w:rsidR="005D5C1D">
        <w:rPr>
          <w:rFonts w:ascii="Times New Roman" w:hAnsi="Times New Roman" w:cs="Times New Roman"/>
        </w:rPr>
        <w:t>»</w:t>
      </w:r>
      <w:r w:rsidR="00182280">
        <w:rPr>
          <w:rFonts w:ascii="Times New Roman" w:hAnsi="Times New Roman" w:cs="Times New Roman"/>
        </w:rPr>
        <w:t>,</w:t>
      </w:r>
      <w:r>
        <w:rPr>
          <w:rFonts w:ascii="Times New Roman" w:hAnsi="Times New Roman" w:cs="Times New Roman"/>
        </w:rPr>
        <w:t xml:space="preserve"> presenta plurimi profili</w:t>
      </w:r>
      <w:r w:rsidR="00C16D33">
        <w:rPr>
          <w:rFonts w:ascii="Times New Roman" w:hAnsi="Times New Roman" w:cs="Times New Roman"/>
        </w:rPr>
        <w:t xml:space="preserve"> di in</w:t>
      </w:r>
      <w:r w:rsidR="00574AC2">
        <w:rPr>
          <w:rFonts w:ascii="Times New Roman" w:hAnsi="Times New Roman" w:cs="Times New Roman"/>
        </w:rPr>
        <w:t>teresse</w:t>
      </w:r>
      <w:r>
        <w:rPr>
          <w:rFonts w:ascii="Times New Roman" w:hAnsi="Times New Roman" w:cs="Times New Roman"/>
        </w:rPr>
        <w:t>.</w:t>
      </w:r>
    </w:p>
    <w:p w:rsidR="00414C39" w:rsidRDefault="00414C39" w:rsidP="00384051">
      <w:pPr>
        <w:jc w:val="both"/>
        <w:rPr>
          <w:rFonts w:ascii="Times New Roman" w:hAnsi="Times New Roman" w:cs="Times New Roman"/>
        </w:rPr>
      </w:pPr>
      <w:r w:rsidRPr="00414C39">
        <w:rPr>
          <w:rFonts w:ascii="Times New Roman" w:hAnsi="Times New Roman" w:cs="Times New Roman"/>
          <w:b/>
        </w:rPr>
        <w:t>4.1.</w:t>
      </w:r>
      <w:r>
        <w:rPr>
          <w:rFonts w:ascii="Times New Roman" w:hAnsi="Times New Roman" w:cs="Times New Roman"/>
          <w:b/>
        </w:rPr>
        <w:t xml:space="preserve"> </w:t>
      </w:r>
      <w:r w:rsidR="00574AC2" w:rsidRPr="00574AC2">
        <w:rPr>
          <w:rFonts w:ascii="Times New Roman" w:hAnsi="Times New Roman" w:cs="Times New Roman"/>
        </w:rPr>
        <w:t>Il comma 1</w:t>
      </w:r>
      <w:r w:rsidR="00574AC2">
        <w:rPr>
          <w:rFonts w:ascii="Times New Roman" w:hAnsi="Times New Roman" w:cs="Times New Roman"/>
          <w:b/>
        </w:rPr>
        <w:t xml:space="preserve"> </w:t>
      </w:r>
      <w:r w:rsidR="00574AC2" w:rsidRPr="00574AC2">
        <w:rPr>
          <w:rFonts w:ascii="Times New Roman" w:hAnsi="Times New Roman" w:cs="Times New Roman"/>
        </w:rPr>
        <w:t>dispone</w:t>
      </w:r>
      <w:r w:rsidR="00574AC2">
        <w:rPr>
          <w:rFonts w:ascii="Times New Roman" w:hAnsi="Times New Roman" w:cs="Times New Roman"/>
        </w:rPr>
        <w:t xml:space="preserve"> che </w:t>
      </w:r>
      <w:proofErr w:type="gramStart"/>
      <w:r w:rsidR="00C16D33">
        <w:rPr>
          <w:rFonts w:ascii="Times New Roman" w:hAnsi="Times New Roman" w:cs="Times New Roman"/>
        </w:rPr>
        <w:t xml:space="preserve">« </w:t>
      </w:r>
      <w:r w:rsidR="00C16D33" w:rsidRPr="00C16D33">
        <w:rPr>
          <w:rFonts w:ascii="Times New Roman" w:hAnsi="Times New Roman" w:cs="Times New Roman"/>
          <w:i/>
        </w:rPr>
        <w:t>Il</w:t>
      </w:r>
      <w:proofErr w:type="gramEnd"/>
      <w:r w:rsidR="00C16D33">
        <w:rPr>
          <w:rFonts w:ascii="Times New Roman" w:hAnsi="Times New Roman" w:cs="Times New Roman"/>
        </w:rPr>
        <w:t xml:space="preserve"> </w:t>
      </w:r>
      <w:r w:rsidR="00C16D33" w:rsidRPr="00C16D33">
        <w:rPr>
          <w:rFonts w:ascii="Times New Roman" w:hAnsi="Times New Roman" w:cs="Times New Roman"/>
          <w:i/>
        </w:rPr>
        <w:t>Consiglio di presidenza della Corte dei conti adotta, in via esclusiva, i regolamenti di cui all’articolo 4, comma 1, della legge 14 gennaio 1994, n. 20, e all’articolo  3, comma 2, del decreto legislativo 30 luglio 1999, n. 286. Mediante tali regolamenti sono disciplinate anche le funzioni istituzionali attribuite dalle norme di legge alla Corte dei conti, ai sensi degli articoli 100 e 103 della Costituzione</w:t>
      </w:r>
      <w:r w:rsidR="00C16D33">
        <w:rPr>
          <w:rFonts w:ascii="Times New Roman" w:hAnsi="Times New Roman" w:cs="Times New Roman"/>
        </w:rPr>
        <w:t>».</w:t>
      </w:r>
    </w:p>
    <w:p w:rsidR="00182280" w:rsidRDefault="00C16D33" w:rsidP="00384051">
      <w:pPr>
        <w:jc w:val="both"/>
        <w:rPr>
          <w:rFonts w:ascii="Times New Roman" w:hAnsi="Times New Roman" w:cs="Times New Roman"/>
        </w:rPr>
      </w:pPr>
      <w:r>
        <w:rPr>
          <w:rFonts w:ascii="Times New Roman" w:hAnsi="Times New Roman" w:cs="Times New Roman"/>
        </w:rPr>
        <w:t xml:space="preserve">Si osserva, innanzitutto, che </w:t>
      </w:r>
      <w:r w:rsidR="00F81F2B">
        <w:rPr>
          <w:rFonts w:ascii="Times New Roman" w:hAnsi="Times New Roman" w:cs="Times New Roman"/>
        </w:rPr>
        <w:t xml:space="preserve">il Consiglio di Presidenza ha </w:t>
      </w:r>
      <w:proofErr w:type="gramStart"/>
      <w:r w:rsidR="00F81F2B">
        <w:rPr>
          <w:rFonts w:ascii="Times New Roman" w:hAnsi="Times New Roman" w:cs="Times New Roman"/>
        </w:rPr>
        <w:t>adottato,  nella</w:t>
      </w:r>
      <w:proofErr w:type="gramEnd"/>
      <w:r w:rsidR="00F81F2B">
        <w:rPr>
          <w:rFonts w:ascii="Times New Roman" w:hAnsi="Times New Roman" w:cs="Times New Roman"/>
        </w:rPr>
        <w:t xml:space="preserve"> adunanza del 2-3 ottobre 2012, con delibera n. 136, il regolamento concernente l’autonomia finanziaria della Corte dei conti, in attuazione dell’articolo 4 della L. n. 20/1994, a distanza di oltre 16 anni dalla approvazione della norma di legge</w:t>
      </w:r>
      <w:r w:rsidR="00EF69C0">
        <w:rPr>
          <w:rFonts w:ascii="Times New Roman" w:hAnsi="Times New Roman" w:cs="Times New Roman"/>
        </w:rPr>
        <w:t xml:space="preserve">. </w:t>
      </w:r>
    </w:p>
    <w:p w:rsidR="00C16D33" w:rsidRDefault="00182280" w:rsidP="00384051">
      <w:pPr>
        <w:jc w:val="both"/>
        <w:rPr>
          <w:rFonts w:ascii="Times New Roman" w:hAnsi="Times New Roman" w:cs="Times New Roman"/>
        </w:rPr>
      </w:pPr>
      <w:r>
        <w:rPr>
          <w:rFonts w:ascii="Times New Roman" w:hAnsi="Times New Roman" w:cs="Times New Roman"/>
        </w:rPr>
        <w:t>D</w:t>
      </w:r>
      <w:r w:rsidR="00C16D33">
        <w:rPr>
          <w:rFonts w:ascii="Times New Roman" w:hAnsi="Times New Roman" w:cs="Times New Roman"/>
        </w:rPr>
        <w:t>esta perplessità la scelta di rimettere ai regolamenti già previsti dall’articolo della L. n. 20/1994 la disciplina di materie che esulano dalla autonomia finanziaria</w:t>
      </w:r>
      <w:r>
        <w:rPr>
          <w:rFonts w:ascii="Times New Roman" w:hAnsi="Times New Roman" w:cs="Times New Roman"/>
        </w:rPr>
        <w:t xml:space="preserve">, ampliando </w:t>
      </w:r>
      <w:r w:rsidR="00FA66A9">
        <w:rPr>
          <w:rFonts w:ascii="Times New Roman" w:hAnsi="Times New Roman" w:cs="Times New Roman"/>
        </w:rPr>
        <w:t xml:space="preserve">la </w:t>
      </w:r>
      <w:proofErr w:type="gramStart"/>
      <w:r w:rsidR="00FA66A9">
        <w:rPr>
          <w:rFonts w:ascii="Times New Roman" w:hAnsi="Times New Roman" w:cs="Times New Roman"/>
        </w:rPr>
        <w:t xml:space="preserve">potestà </w:t>
      </w:r>
      <w:r w:rsidR="00C16D33">
        <w:rPr>
          <w:rFonts w:ascii="Times New Roman" w:hAnsi="Times New Roman" w:cs="Times New Roman"/>
        </w:rPr>
        <w:t xml:space="preserve"> </w:t>
      </w:r>
      <w:r w:rsidR="00FA66A9">
        <w:rPr>
          <w:rFonts w:ascii="Times New Roman" w:hAnsi="Times New Roman" w:cs="Times New Roman"/>
        </w:rPr>
        <w:t>regolamentare</w:t>
      </w:r>
      <w:proofErr w:type="gramEnd"/>
      <w:r w:rsidR="00FA66A9">
        <w:rPr>
          <w:rFonts w:ascii="Times New Roman" w:hAnsi="Times New Roman" w:cs="Times New Roman"/>
        </w:rPr>
        <w:t xml:space="preserve"> del Consiglio di presidenza di ulteriori contenuti e, in particolare, della disciplina di tutte le «</w:t>
      </w:r>
      <w:r w:rsidR="00FA66A9" w:rsidRPr="00FA66A9">
        <w:rPr>
          <w:rFonts w:ascii="Times New Roman" w:hAnsi="Times New Roman" w:cs="Times New Roman"/>
          <w:i/>
        </w:rPr>
        <w:t>funzioni istituzionali attribuite dalle norme di legge alla Corte dei conti</w:t>
      </w:r>
      <w:r w:rsidR="00FA66A9">
        <w:rPr>
          <w:rFonts w:ascii="Times New Roman" w:hAnsi="Times New Roman" w:cs="Times New Roman"/>
        </w:rPr>
        <w:t>».</w:t>
      </w:r>
    </w:p>
    <w:p w:rsidR="00E43C71" w:rsidRDefault="00E43C71" w:rsidP="00FA66A9">
      <w:pPr>
        <w:jc w:val="both"/>
        <w:rPr>
          <w:rFonts w:ascii="Times New Roman" w:hAnsi="Times New Roman" w:cs="Times New Roman"/>
        </w:rPr>
      </w:pPr>
      <w:r>
        <w:rPr>
          <w:rFonts w:ascii="Times New Roman" w:hAnsi="Times New Roman" w:cs="Times New Roman"/>
        </w:rPr>
        <w:t xml:space="preserve">Orbene, l’articolo 3, comma 2,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 286/1999 stabilisce che «</w:t>
      </w:r>
      <w:r w:rsidRPr="00E43C71">
        <w:rPr>
          <w:rFonts w:ascii="Times New Roman" w:hAnsi="Times New Roman" w:cs="Times New Roman"/>
          <w:i/>
        </w:rPr>
        <w:t xml:space="preserve">Al fine anche di adeguare l’organizzazione delle strutture di controllo della Corte dei conti al sistema dei controlli interni disciplinato dalle disposizioni del presente decreto, il numero, la composizione e la sede degli organi della Corte dei conti adibiti a compiti di controllo preventivo su atti o successivo su pubbliche gestioni e degli organi di supporto sono determinati dalla Corte stessa, </w:t>
      </w:r>
      <w:r w:rsidRPr="00E43C71">
        <w:rPr>
          <w:rFonts w:ascii="Times New Roman" w:hAnsi="Times New Roman" w:cs="Times New Roman"/>
          <w:b/>
          <w:i/>
        </w:rPr>
        <w:t>anche in deroga a previgenti disposizioni di legge</w:t>
      </w:r>
      <w:r w:rsidRPr="00E43C71">
        <w:rPr>
          <w:rFonts w:ascii="Times New Roman" w:hAnsi="Times New Roman" w:cs="Times New Roman"/>
          <w:i/>
        </w:rPr>
        <w:t>, fermo restando, per le assunzioni di personale, quanto previsto dall’articolo 39, comma 1, della legge 27 dicembre 1997, n. 449, nell’esercizio dei poteri di autonomia finanziaria, organizzativa e contabile ad essa conferiti dall’articolo 4 della legge 14 gennaio 1994, n. 20</w:t>
      </w:r>
      <w:r>
        <w:rPr>
          <w:rFonts w:ascii="Times New Roman" w:hAnsi="Times New Roman" w:cs="Times New Roman"/>
        </w:rPr>
        <w:t>»</w:t>
      </w:r>
    </w:p>
    <w:p w:rsidR="00FA66A9" w:rsidRDefault="00E43C71" w:rsidP="00FA66A9">
      <w:pPr>
        <w:jc w:val="both"/>
        <w:rPr>
          <w:rFonts w:ascii="Times New Roman" w:hAnsi="Times New Roman" w:cs="Times New Roman"/>
        </w:rPr>
      </w:pPr>
      <w:r>
        <w:rPr>
          <w:rFonts w:ascii="Times New Roman" w:hAnsi="Times New Roman" w:cs="Times New Roman"/>
        </w:rPr>
        <w:t xml:space="preserve">Trattasi, dunque, di previsione di legge che si riferisce soltanto alla funzione di controllo, con esclusione </w:t>
      </w:r>
      <w:r w:rsidR="00182280">
        <w:rPr>
          <w:rFonts w:ascii="Times New Roman" w:hAnsi="Times New Roman" w:cs="Times New Roman"/>
        </w:rPr>
        <w:t xml:space="preserve">delle altre funzioni </w:t>
      </w:r>
      <w:proofErr w:type="gramStart"/>
      <w:r w:rsidR="00182280">
        <w:rPr>
          <w:rFonts w:ascii="Times New Roman" w:hAnsi="Times New Roman" w:cs="Times New Roman"/>
        </w:rPr>
        <w:t>(</w:t>
      </w:r>
      <w:r>
        <w:rPr>
          <w:rFonts w:ascii="Times New Roman" w:hAnsi="Times New Roman" w:cs="Times New Roman"/>
        </w:rPr>
        <w:t xml:space="preserve"> consultiva</w:t>
      </w:r>
      <w:proofErr w:type="gramEnd"/>
      <w:r>
        <w:rPr>
          <w:rFonts w:ascii="Times New Roman" w:hAnsi="Times New Roman" w:cs="Times New Roman"/>
        </w:rPr>
        <w:t xml:space="preserve"> e giurisdizionale</w:t>
      </w:r>
      <w:r w:rsidR="00182280">
        <w:rPr>
          <w:rFonts w:ascii="Times New Roman" w:hAnsi="Times New Roman" w:cs="Times New Roman"/>
        </w:rPr>
        <w:t>).</w:t>
      </w:r>
    </w:p>
    <w:p w:rsidR="00FA66A9" w:rsidRDefault="00FA66A9" w:rsidP="001E5AFA">
      <w:pPr>
        <w:jc w:val="both"/>
        <w:rPr>
          <w:rFonts w:ascii="Times New Roman" w:hAnsi="Times New Roman" w:cs="Times New Roman"/>
        </w:rPr>
      </w:pPr>
      <w:r>
        <w:rPr>
          <w:rFonts w:ascii="Times New Roman" w:hAnsi="Times New Roman" w:cs="Times New Roman"/>
        </w:rPr>
        <w:t xml:space="preserve">Si </w:t>
      </w:r>
      <w:r w:rsidR="001E5AFA">
        <w:rPr>
          <w:rFonts w:ascii="Times New Roman" w:hAnsi="Times New Roman" w:cs="Times New Roman"/>
        </w:rPr>
        <w:t xml:space="preserve">rende necessario, pertanto, eliminare il comma 1 anche </w:t>
      </w:r>
      <w:proofErr w:type="spellStart"/>
      <w:proofErr w:type="gramStart"/>
      <w:r w:rsidR="001E5AFA">
        <w:rPr>
          <w:rFonts w:ascii="Times New Roman" w:hAnsi="Times New Roman" w:cs="Times New Roman"/>
        </w:rPr>
        <w:t>perchè</w:t>
      </w:r>
      <w:proofErr w:type="spellEnd"/>
      <w:r w:rsidR="001E5AFA">
        <w:rPr>
          <w:rFonts w:ascii="Times New Roman" w:hAnsi="Times New Roman" w:cs="Times New Roman"/>
        </w:rPr>
        <w:t xml:space="preserve">  </w:t>
      </w:r>
      <w:r w:rsidR="001E5AFA" w:rsidRPr="001E5AFA">
        <w:rPr>
          <w:rFonts w:ascii="Times New Roman" w:hAnsi="Times New Roman" w:cs="Times New Roman"/>
        </w:rPr>
        <w:t>l</w:t>
      </w:r>
      <w:r w:rsidR="001E5AFA">
        <w:rPr>
          <w:rFonts w:ascii="Times New Roman" w:hAnsi="Times New Roman" w:cs="Times New Roman"/>
        </w:rPr>
        <w:t>a</w:t>
      </w:r>
      <w:proofErr w:type="gramEnd"/>
      <w:r w:rsidR="001E5AFA">
        <w:rPr>
          <w:rFonts w:ascii="Times New Roman" w:hAnsi="Times New Roman" w:cs="Times New Roman"/>
        </w:rPr>
        <w:t xml:space="preserve"> L.</w:t>
      </w:r>
      <w:r w:rsidR="001E5AFA" w:rsidRPr="001E5AFA">
        <w:rPr>
          <w:rFonts w:ascii="Times New Roman" w:hAnsi="Times New Roman" w:cs="Times New Roman"/>
        </w:rPr>
        <w:t xml:space="preserve"> n. 400/1988, prevede la possibilità di disciplinare con norme regolament</w:t>
      </w:r>
      <w:r w:rsidR="009717C2">
        <w:rPr>
          <w:rFonts w:ascii="Times New Roman" w:hAnsi="Times New Roman" w:cs="Times New Roman"/>
        </w:rPr>
        <w:t xml:space="preserve">ari una materia disciplinata dalla </w:t>
      </w:r>
      <w:r w:rsidR="001E5AFA" w:rsidRPr="001E5AFA">
        <w:rPr>
          <w:rFonts w:ascii="Times New Roman" w:hAnsi="Times New Roman" w:cs="Times New Roman"/>
        </w:rPr>
        <w:t xml:space="preserve">legge, </w:t>
      </w:r>
      <w:r w:rsidR="001E5AFA">
        <w:rPr>
          <w:rFonts w:ascii="Times New Roman" w:hAnsi="Times New Roman" w:cs="Times New Roman"/>
        </w:rPr>
        <w:t>m</w:t>
      </w:r>
      <w:r w:rsidR="001E5AFA" w:rsidRPr="001E5AFA">
        <w:rPr>
          <w:rFonts w:ascii="Times New Roman" w:hAnsi="Times New Roman" w:cs="Times New Roman"/>
        </w:rPr>
        <w:t xml:space="preserve">a </w:t>
      </w:r>
      <w:r w:rsidR="009717C2">
        <w:rPr>
          <w:rFonts w:ascii="Times New Roman" w:hAnsi="Times New Roman" w:cs="Times New Roman"/>
        </w:rPr>
        <w:t xml:space="preserve">a </w:t>
      </w:r>
      <w:r w:rsidR="001E5AFA" w:rsidRPr="001E5AFA">
        <w:rPr>
          <w:rFonts w:ascii="Times New Roman" w:hAnsi="Times New Roman" w:cs="Times New Roman"/>
        </w:rPr>
        <w:t>condizione che non si tratti di materia coperta da una</w:t>
      </w:r>
      <w:r w:rsidR="001E5AFA">
        <w:rPr>
          <w:rFonts w:ascii="Times New Roman" w:hAnsi="Times New Roman" w:cs="Times New Roman"/>
        </w:rPr>
        <w:t xml:space="preserve"> riserva di legge c.d. assoluta come quella di cui agli articoli 100 e 103 </w:t>
      </w:r>
      <w:proofErr w:type="spellStart"/>
      <w:r w:rsidR="001E5AFA">
        <w:rPr>
          <w:rFonts w:ascii="Times New Roman" w:hAnsi="Times New Roman" w:cs="Times New Roman"/>
        </w:rPr>
        <w:t>Cost</w:t>
      </w:r>
      <w:proofErr w:type="spellEnd"/>
      <w:r w:rsidR="001E5AFA">
        <w:rPr>
          <w:rFonts w:ascii="Times New Roman" w:hAnsi="Times New Roman" w:cs="Times New Roman"/>
        </w:rPr>
        <w:t>., inopportunamente richiamati.</w:t>
      </w:r>
    </w:p>
    <w:p w:rsidR="009717C2" w:rsidRDefault="009717C2" w:rsidP="001E5AFA">
      <w:pPr>
        <w:jc w:val="both"/>
        <w:rPr>
          <w:rFonts w:ascii="Times New Roman" w:hAnsi="Times New Roman" w:cs="Times New Roman"/>
        </w:rPr>
      </w:pPr>
      <w:r w:rsidRPr="009717C2">
        <w:rPr>
          <w:rFonts w:ascii="Times New Roman" w:hAnsi="Times New Roman" w:cs="Times New Roman"/>
          <w:b/>
        </w:rPr>
        <w:t>4.2.</w:t>
      </w:r>
      <w:r>
        <w:rPr>
          <w:rFonts w:ascii="Times New Roman" w:hAnsi="Times New Roman" w:cs="Times New Roman"/>
        </w:rPr>
        <w:t xml:space="preserve"> Il comma 2 dispone che </w:t>
      </w:r>
      <w:proofErr w:type="gramStart"/>
      <w:r>
        <w:rPr>
          <w:rFonts w:ascii="Times New Roman" w:hAnsi="Times New Roman" w:cs="Times New Roman"/>
        </w:rPr>
        <w:t xml:space="preserve">« </w:t>
      </w:r>
      <w:r w:rsidRPr="009717C2">
        <w:rPr>
          <w:rFonts w:ascii="Times New Roman" w:hAnsi="Times New Roman" w:cs="Times New Roman"/>
          <w:i/>
        </w:rPr>
        <w:t>I</w:t>
      </w:r>
      <w:proofErr w:type="gramEnd"/>
      <w:r w:rsidRPr="009717C2">
        <w:rPr>
          <w:rFonts w:ascii="Times New Roman" w:hAnsi="Times New Roman" w:cs="Times New Roman"/>
          <w:i/>
        </w:rPr>
        <w:t xml:space="preserve"> rappresentanti del Parlamento nel Consiglio di presidenza della Corte dei conti di cui all’articolo 11, comma 8, della legge 4 marzo 2009, n. 15, possono essere confermati </w:t>
      </w:r>
      <w:r w:rsidRPr="009717C2">
        <w:rPr>
          <w:rFonts w:ascii="Times New Roman" w:hAnsi="Times New Roman" w:cs="Times New Roman"/>
          <w:b/>
          <w:i/>
        </w:rPr>
        <w:t>una sola volta</w:t>
      </w:r>
      <w:r>
        <w:rPr>
          <w:rFonts w:ascii="Times New Roman" w:hAnsi="Times New Roman" w:cs="Times New Roman"/>
        </w:rPr>
        <w:t>».</w:t>
      </w:r>
    </w:p>
    <w:p w:rsidR="009717C2" w:rsidRDefault="009717C2" w:rsidP="001E5AFA">
      <w:pPr>
        <w:jc w:val="both"/>
        <w:rPr>
          <w:rFonts w:ascii="Times New Roman" w:hAnsi="Times New Roman" w:cs="Times New Roman"/>
        </w:rPr>
      </w:pPr>
      <w:r>
        <w:rPr>
          <w:rFonts w:ascii="Times New Roman" w:hAnsi="Times New Roman" w:cs="Times New Roman"/>
        </w:rPr>
        <w:t xml:space="preserve">Trattasi dei componenti eletti dal Parlamento, per i quali nulla è attualmente previsto dall’articolo 11, comma 8, </w:t>
      </w:r>
      <w:r w:rsidR="00182280">
        <w:rPr>
          <w:rFonts w:ascii="Times New Roman" w:hAnsi="Times New Roman" w:cs="Times New Roman"/>
        </w:rPr>
        <w:t xml:space="preserve">e che, </w:t>
      </w:r>
      <w:r w:rsidR="00B30FD4">
        <w:rPr>
          <w:rFonts w:ascii="Times New Roman" w:hAnsi="Times New Roman" w:cs="Times New Roman"/>
        </w:rPr>
        <w:t xml:space="preserve">quindi, sono immediatamente rileggibili senza alcun limite temporale, che, </w:t>
      </w:r>
      <w:proofErr w:type="gramStart"/>
      <w:r w:rsidR="00B30FD4">
        <w:rPr>
          <w:rFonts w:ascii="Times New Roman" w:hAnsi="Times New Roman" w:cs="Times New Roman"/>
        </w:rPr>
        <w:t>invece,  riguarda</w:t>
      </w:r>
      <w:proofErr w:type="gramEnd"/>
      <w:r w:rsidR="00B30FD4">
        <w:rPr>
          <w:rFonts w:ascii="Times New Roman" w:hAnsi="Times New Roman" w:cs="Times New Roman"/>
        </w:rPr>
        <w:t xml:space="preserve"> la componente togata del Consiglio di presidenza, per la quale vale  quanto stabilito dall’articolo 10, comma 2-bis, della L. n. 117/1988, introdotto dall’articolo 1 del </w:t>
      </w:r>
      <w:proofErr w:type="spellStart"/>
      <w:r w:rsidR="00B30FD4">
        <w:rPr>
          <w:rFonts w:ascii="Times New Roman" w:hAnsi="Times New Roman" w:cs="Times New Roman"/>
        </w:rPr>
        <w:t>D.Lgs.</w:t>
      </w:r>
      <w:proofErr w:type="spellEnd"/>
      <w:r w:rsidR="00B30FD4">
        <w:rPr>
          <w:rFonts w:ascii="Times New Roman" w:hAnsi="Times New Roman" w:cs="Times New Roman"/>
        </w:rPr>
        <w:t xml:space="preserve"> n. 62/2006: </w:t>
      </w:r>
      <w:proofErr w:type="gramStart"/>
      <w:r w:rsidR="00B30FD4">
        <w:rPr>
          <w:rFonts w:ascii="Times New Roman" w:hAnsi="Times New Roman" w:cs="Times New Roman"/>
        </w:rPr>
        <w:t xml:space="preserve">« </w:t>
      </w:r>
      <w:r w:rsidR="00B30FD4" w:rsidRPr="00182280">
        <w:rPr>
          <w:rFonts w:ascii="Times New Roman" w:hAnsi="Times New Roman" w:cs="Times New Roman"/>
          <w:i/>
        </w:rPr>
        <w:t>I</w:t>
      </w:r>
      <w:proofErr w:type="gramEnd"/>
      <w:r w:rsidR="00B30FD4" w:rsidRPr="00182280">
        <w:rPr>
          <w:rFonts w:ascii="Times New Roman" w:hAnsi="Times New Roman" w:cs="Times New Roman"/>
          <w:i/>
        </w:rPr>
        <w:t xml:space="preserve"> componenti elettivi del Consiglio di presidenza durano in carica 4 anni e non sono nuovamente eleggibili per i successivi otto anni alla scadenza dell’incarico</w:t>
      </w:r>
      <w:r w:rsidR="00B30FD4">
        <w:rPr>
          <w:rFonts w:ascii="Times New Roman" w:hAnsi="Times New Roman" w:cs="Times New Roman"/>
        </w:rPr>
        <w:t>».</w:t>
      </w:r>
    </w:p>
    <w:p w:rsidR="00416323" w:rsidRDefault="00B30FD4" w:rsidP="001E5AFA">
      <w:pPr>
        <w:jc w:val="both"/>
        <w:rPr>
          <w:rFonts w:ascii="Times New Roman" w:hAnsi="Times New Roman" w:cs="Times New Roman"/>
        </w:rPr>
      </w:pPr>
      <w:r>
        <w:rPr>
          <w:rFonts w:ascii="Times New Roman" w:hAnsi="Times New Roman" w:cs="Times New Roman"/>
        </w:rPr>
        <w:t xml:space="preserve">Se approvata, la norma stabilirebbe, pertanto, un limite temporale </w:t>
      </w:r>
      <w:r w:rsidR="00416323">
        <w:rPr>
          <w:rFonts w:ascii="Times New Roman" w:hAnsi="Times New Roman" w:cs="Times New Roman"/>
        </w:rPr>
        <w:t xml:space="preserve">all’incarico dei componenti </w:t>
      </w:r>
      <w:proofErr w:type="gramStart"/>
      <w:r w:rsidR="00416323">
        <w:rPr>
          <w:rFonts w:ascii="Times New Roman" w:hAnsi="Times New Roman" w:cs="Times New Roman"/>
        </w:rPr>
        <w:t>“ non</w:t>
      </w:r>
      <w:proofErr w:type="gramEnd"/>
      <w:r w:rsidR="00416323">
        <w:rPr>
          <w:rFonts w:ascii="Times New Roman" w:hAnsi="Times New Roman" w:cs="Times New Roman"/>
        </w:rPr>
        <w:t xml:space="preserve"> togati” del Consiglio di Presidenza della Corte dei conti e consentirebbe di risolvere il problema verificatosi nelle ultime </w:t>
      </w:r>
      <w:proofErr w:type="spellStart"/>
      <w:r w:rsidR="00416323">
        <w:rPr>
          <w:rFonts w:ascii="Times New Roman" w:hAnsi="Times New Roman" w:cs="Times New Roman"/>
        </w:rPr>
        <w:t>consiliature</w:t>
      </w:r>
      <w:proofErr w:type="spellEnd"/>
      <w:r w:rsidR="00416323">
        <w:rPr>
          <w:rFonts w:ascii="Times New Roman" w:hAnsi="Times New Roman" w:cs="Times New Roman"/>
        </w:rPr>
        <w:t xml:space="preserve"> della </w:t>
      </w:r>
      <w:proofErr w:type="spellStart"/>
      <w:r w:rsidR="00416323" w:rsidRPr="00416323">
        <w:rPr>
          <w:rFonts w:ascii="Times New Roman" w:hAnsi="Times New Roman" w:cs="Times New Roman"/>
          <w:i/>
        </w:rPr>
        <w:t>prorogatio</w:t>
      </w:r>
      <w:proofErr w:type="spellEnd"/>
      <w:r w:rsidR="00416323">
        <w:rPr>
          <w:rFonts w:ascii="Times New Roman" w:hAnsi="Times New Roman" w:cs="Times New Roman"/>
        </w:rPr>
        <w:t xml:space="preserve"> di fatto del Consiglio di presidenza a causa del ritardo del Parlamento di nominare i suoi rappresentanti in seno all’organo di autogoverno</w:t>
      </w:r>
      <w:r w:rsidR="00252147">
        <w:rPr>
          <w:rFonts w:ascii="Times New Roman" w:hAnsi="Times New Roman" w:cs="Times New Roman"/>
        </w:rPr>
        <w:t>.</w:t>
      </w:r>
    </w:p>
    <w:p w:rsidR="00B30FD4" w:rsidRDefault="00416323" w:rsidP="001E5AFA">
      <w:pPr>
        <w:jc w:val="both"/>
        <w:rPr>
          <w:rFonts w:ascii="Times New Roman" w:hAnsi="Times New Roman" w:cs="Times New Roman"/>
        </w:rPr>
      </w:pPr>
      <w:r w:rsidRPr="00252147">
        <w:rPr>
          <w:rFonts w:ascii="Times New Roman" w:hAnsi="Times New Roman" w:cs="Times New Roman"/>
          <w:b/>
        </w:rPr>
        <w:t xml:space="preserve"> </w:t>
      </w:r>
      <w:r w:rsidR="00252147" w:rsidRPr="00252147">
        <w:rPr>
          <w:rFonts w:ascii="Times New Roman" w:hAnsi="Times New Roman" w:cs="Times New Roman"/>
          <w:b/>
        </w:rPr>
        <w:t xml:space="preserve">4.3. </w:t>
      </w:r>
      <w:r w:rsidR="00252147" w:rsidRPr="00252147">
        <w:rPr>
          <w:rFonts w:ascii="Times New Roman" w:hAnsi="Times New Roman" w:cs="Times New Roman"/>
        </w:rPr>
        <w:t>Il comma 3 dispone</w:t>
      </w:r>
      <w:r w:rsidR="00252147">
        <w:rPr>
          <w:rFonts w:ascii="Times New Roman" w:hAnsi="Times New Roman" w:cs="Times New Roman"/>
        </w:rPr>
        <w:t xml:space="preserve">: </w:t>
      </w:r>
      <w:proofErr w:type="gramStart"/>
      <w:r w:rsidR="00252147">
        <w:rPr>
          <w:rFonts w:ascii="Times New Roman" w:hAnsi="Times New Roman" w:cs="Times New Roman"/>
        </w:rPr>
        <w:t xml:space="preserve">« </w:t>
      </w:r>
      <w:r w:rsidR="00252147" w:rsidRPr="00252147">
        <w:rPr>
          <w:rFonts w:ascii="Times New Roman" w:hAnsi="Times New Roman" w:cs="Times New Roman"/>
          <w:i/>
        </w:rPr>
        <w:t>Si</w:t>
      </w:r>
      <w:proofErr w:type="gramEnd"/>
      <w:r w:rsidR="00252147" w:rsidRPr="00252147">
        <w:rPr>
          <w:rFonts w:ascii="Times New Roman" w:hAnsi="Times New Roman" w:cs="Times New Roman"/>
          <w:i/>
        </w:rPr>
        <w:t xml:space="preserve"> applicano al personale amministrativo della Corte dei conti le disposizioni di cui all’articolo 5, comma 5, lettere a) e b), de</w:t>
      </w:r>
      <w:r w:rsidR="00E316B7">
        <w:rPr>
          <w:rFonts w:ascii="Times New Roman" w:hAnsi="Times New Roman" w:cs="Times New Roman"/>
          <w:i/>
        </w:rPr>
        <w:t>lla legge 30 luglio 2007, n. 111</w:t>
      </w:r>
      <w:r w:rsidR="00252147">
        <w:rPr>
          <w:rFonts w:ascii="Times New Roman" w:hAnsi="Times New Roman" w:cs="Times New Roman"/>
        </w:rPr>
        <w:t>»</w:t>
      </w:r>
      <w:r w:rsidR="00182280">
        <w:rPr>
          <w:rFonts w:ascii="Times New Roman" w:hAnsi="Times New Roman" w:cs="Times New Roman"/>
        </w:rPr>
        <w:t>,</w:t>
      </w:r>
      <w:r w:rsidR="00252147">
        <w:rPr>
          <w:rFonts w:ascii="Times New Roman" w:hAnsi="Times New Roman" w:cs="Times New Roman"/>
        </w:rPr>
        <w:t xml:space="preserve"> le quali stabiliscono </w:t>
      </w:r>
      <w:r w:rsidR="00252147">
        <w:rPr>
          <w:rFonts w:ascii="Times New Roman" w:hAnsi="Times New Roman" w:cs="Times New Roman"/>
          <w:b/>
        </w:rPr>
        <w:t xml:space="preserve"> </w:t>
      </w:r>
      <w:r w:rsidR="00252147" w:rsidRPr="00252147">
        <w:rPr>
          <w:rFonts w:ascii="Times New Roman" w:hAnsi="Times New Roman" w:cs="Times New Roman"/>
        </w:rPr>
        <w:t>che il Consiglio superiore della magistratura</w:t>
      </w:r>
      <w:r w:rsidR="00252147">
        <w:rPr>
          <w:rFonts w:ascii="Times New Roman" w:hAnsi="Times New Roman" w:cs="Times New Roman"/>
        </w:rPr>
        <w:t>, con proprio regolamento, disciplina:</w:t>
      </w:r>
    </w:p>
    <w:p w:rsidR="00252147" w:rsidRDefault="00E316B7" w:rsidP="001E5AFA">
      <w:pPr>
        <w:jc w:val="both"/>
        <w:rPr>
          <w:rFonts w:ascii="Times New Roman" w:hAnsi="Times New Roman" w:cs="Times New Roman"/>
        </w:rPr>
      </w:pPr>
      <w:proofErr w:type="gramStart"/>
      <w:r>
        <w:rPr>
          <w:rFonts w:ascii="Times New Roman" w:hAnsi="Times New Roman" w:cs="Times New Roman"/>
        </w:rPr>
        <w:t xml:space="preserve">« </w:t>
      </w:r>
      <w:r w:rsidR="00252147" w:rsidRPr="00E316B7">
        <w:rPr>
          <w:rFonts w:ascii="Times New Roman" w:hAnsi="Times New Roman" w:cs="Times New Roman"/>
          <w:i/>
        </w:rPr>
        <w:t>a</w:t>
      </w:r>
      <w:proofErr w:type="gramEnd"/>
      <w:r w:rsidR="00252147" w:rsidRPr="00E316B7">
        <w:rPr>
          <w:rFonts w:ascii="Times New Roman" w:hAnsi="Times New Roman" w:cs="Times New Roman"/>
          <w:i/>
        </w:rPr>
        <w:t xml:space="preserve">) il trattamento giuridico ed economico, fondamentale ed accessorio, le funzioni e le modalità di assunzione del personale, compreso quello con qualifica dirigenziale, tenuto conto sia di quanto previsto per  il personale di posizione professionale analoga del Ministero della giustizia, sia delle specifiche esigenze funzionali ed organizzative del Consiglio </w:t>
      </w:r>
      <w:r w:rsidRPr="00E316B7">
        <w:rPr>
          <w:rFonts w:ascii="Times New Roman" w:hAnsi="Times New Roman" w:cs="Times New Roman"/>
          <w:i/>
        </w:rPr>
        <w:t xml:space="preserve">superiore </w:t>
      </w:r>
      <w:r w:rsidR="00252147" w:rsidRPr="00E316B7">
        <w:rPr>
          <w:rFonts w:ascii="Times New Roman" w:hAnsi="Times New Roman" w:cs="Times New Roman"/>
          <w:i/>
        </w:rPr>
        <w:t>stesso</w:t>
      </w:r>
      <w:r w:rsidRPr="00E316B7">
        <w:rPr>
          <w:rFonts w:ascii="Times New Roman" w:hAnsi="Times New Roman" w:cs="Times New Roman"/>
          <w:i/>
        </w:rPr>
        <w:t xml:space="preserve"> correlate a particolari attività di servizi</w:t>
      </w:r>
      <w:r w:rsidRPr="00E316B7">
        <w:rPr>
          <w:rFonts w:ascii="Times New Roman" w:hAnsi="Times New Roman" w:cs="Times New Roman"/>
        </w:rPr>
        <w:t>o;</w:t>
      </w:r>
    </w:p>
    <w:p w:rsidR="00E316B7" w:rsidRDefault="00E316B7" w:rsidP="001E5AFA">
      <w:pPr>
        <w:jc w:val="both"/>
        <w:rPr>
          <w:rFonts w:ascii="Times New Roman" w:hAnsi="Times New Roman" w:cs="Times New Roman"/>
          <w:i/>
        </w:rPr>
      </w:pPr>
      <w:r w:rsidRPr="00E316B7">
        <w:rPr>
          <w:rFonts w:ascii="Times New Roman" w:hAnsi="Times New Roman" w:cs="Times New Roman"/>
          <w:i/>
        </w:rPr>
        <w:t>b) le indennità del personale non appartenente al ruolo organico del Consiglio superiore della magistratura che svolga la propria attività presso il Consiglio superiore stesso in relazione a particolari attività di servizio correlate alle specifiche esigenze funzionali ed organizzative»</w:t>
      </w:r>
    </w:p>
    <w:p w:rsidR="00E316B7" w:rsidRDefault="00B30FB0" w:rsidP="001E5AFA">
      <w:pPr>
        <w:jc w:val="both"/>
        <w:rPr>
          <w:rFonts w:ascii="Times New Roman" w:hAnsi="Times New Roman" w:cs="Times New Roman"/>
        </w:rPr>
      </w:pPr>
      <w:r>
        <w:rPr>
          <w:rFonts w:ascii="Times New Roman" w:hAnsi="Times New Roman" w:cs="Times New Roman"/>
        </w:rPr>
        <w:t xml:space="preserve">Il comma </w:t>
      </w:r>
      <w:proofErr w:type="gramStart"/>
      <w:r>
        <w:rPr>
          <w:rFonts w:ascii="Times New Roman" w:hAnsi="Times New Roman" w:cs="Times New Roman"/>
        </w:rPr>
        <w:t>4</w:t>
      </w:r>
      <w:r w:rsidR="00182280">
        <w:rPr>
          <w:rFonts w:ascii="Times New Roman" w:hAnsi="Times New Roman" w:cs="Times New Roman"/>
        </w:rPr>
        <w:t>,</w:t>
      </w:r>
      <w:r w:rsidR="00E316B7">
        <w:rPr>
          <w:rFonts w:ascii="Times New Roman" w:hAnsi="Times New Roman" w:cs="Times New Roman"/>
        </w:rPr>
        <w:t xml:space="preserve">  in</w:t>
      </w:r>
      <w:proofErr w:type="gramEnd"/>
      <w:r w:rsidR="00E316B7">
        <w:rPr>
          <w:rFonts w:ascii="Times New Roman" w:hAnsi="Times New Roman" w:cs="Times New Roman"/>
        </w:rPr>
        <w:t xml:space="preserve"> sé è da approvare, in quanto richiama le disposizioni riguardanti il personale in servizio presso l’omologo organo di autogoverno della magistratura ordinaria, ma </w:t>
      </w:r>
      <w:r w:rsidR="00F307CC">
        <w:rPr>
          <w:rFonts w:ascii="Times New Roman" w:hAnsi="Times New Roman" w:cs="Times New Roman"/>
        </w:rPr>
        <w:t xml:space="preserve">deve essere modificata in senso conforme all’art. 5, comma 6, della L. n. 111/2007, il quale così recita: </w:t>
      </w:r>
      <w:r w:rsidR="000B6FB0" w:rsidRPr="000B6FB0">
        <w:rPr>
          <w:rFonts w:ascii="Times New Roman" w:hAnsi="Times New Roman" w:cs="Times New Roman"/>
          <w:i/>
        </w:rPr>
        <w:t xml:space="preserve">« </w:t>
      </w:r>
      <w:r w:rsidR="00F307CC" w:rsidRPr="000B6FB0">
        <w:rPr>
          <w:rFonts w:ascii="Times New Roman" w:hAnsi="Times New Roman" w:cs="Times New Roman"/>
          <w:i/>
        </w:rPr>
        <w:t>6. Le disposizioni di cui al comma 5 non devono comportare nuovi o maggiori oneri a carico del bilancio dello Stato né oltrepassare i limiti della dotazione finanziaria del Consigl</w:t>
      </w:r>
      <w:r w:rsidR="000B6FB0" w:rsidRPr="000B6FB0">
        <w:rPr>
          <w:rFonts w:ascii="Times New Roman" w:hAnsi="Times New Roman" w:cs="Times New Roman"/>
          <w:i/>
        </w:rPr>
        <w:t>io superiore della magistratura»</w:t>
      </w:r>
      <w:r w:rsidR="000B6FB0">
        <w:rPr>
          <w:rFonts w:ascii="Times New Roman" w:hAnsi="Times New Roman" w:cs="Times New Roman"/>
        </w:rPr>
        <w:t>.</w:t>
      </w:r>
    </w:p>
    <w:p w:rsidR="0099102B" w:rsidRDefault="000B6FB0" w:rsidP="001E5AFA">
      <w:pPr>
        <w:jc w:val="both"/>
        <w:rPr>
          <w:rFonts w:ascii="Times New Roman" w:hAnsi="Times New Roman" w:cs="Times New Roman"/>
        </w:rPr>
      </w:pPr>
      <w:r w:rsidRPr="000B6FB0">
        <w:rPr>
          <w:rFonts w:ascii="Times New Roman" w:hAnsi="Times New Roman" w:cs="Times New Roman"/>
          <w:b/>
        </w:rPr>
        <w:t>4.4.</w:t>
      </w:r>
      <w:r w:rsidR="00B30FB0">
        <w:rPr>
          <w:rFonts w:ascii="Times New Roman" w:hAnsi="Times New Roman" w:cs="Times New Roman"/>
          <w:b/>
        </w:rPr>
        <w:t xml:space="preserve"> </w:t>
      </w:r>
      <w:r w:rsidR="00B30FB0" w:rsidRPr="00B30FB0">
        <w:rPr>
          <w:rFonts w:ascii="Times New Roman" w:hAnsi="Times New Roman" w:cs="Times New Roman"/>
        </w:rPr>
        <w:t>Il comma</w:t>
      </w:r>
      <w:r w:rsidR="00B30FB0">
        <w:rPr>
          <w:rFonts w:ascii="Times New Roman" w:hAnsi="Times New Roman" w:cs="Times New Roman"/>
        </w:rPr>
        <w:t xml:space="preserve"> 4, infine, dispone: </w:t>
      </w:r>
      <w:proofErr w:type="gramStart"/>
      <w:r w:rsidR="008A7F34">
        <w:rPr>
          <w:rFonts w:ascii="Times New Roman" w:hAnsi="Times New Roman" w:cs="Times New Roman"/>
        </w:rPr>
        <w:t xml:space="preserve">« </w:t>
      </w:r>
      <w:r w:rsidR="008A7F34" w:rsidRPr="00EE6BFE">
        <w:rPr>
          <w:rFonts w:ascii="Times New Roman" w:hAnsi="Times New Roman" w:cs="Times New Roman"/>
          <w:i/>
        </w:rPr>
        <w:t>Le</w:t>
      </w:r>
      <w:proofErr w:type="gramEnd"/>
      <w:r w:rsidR="008A7F34" w:rsidRPr="00EE6BFE">
        <w:rPr>
          <w:rFonts w:ascii="Times New Roman" w:hAnsi="Times New Roman" w:cs="Times New Roman"/>
          <w:i/>
        </w:rPr>
        <w:t xml:space="preserve"> risorse finanziarie annualmente assegnate al bilancio autonomo della Corte dei conti sono pari allo 0,5 per mille delle spese finali del bilancio dello Stato</w:t>
      </w:r>
      <w:r w:rsidR="008A7F34">
        <w:rPr>
          <w:rFonts w:ascii="Times New Roman" w:hAnsi="Times New Roman" w:cs="Times New Roman"/>
        </w:rPr>
        <w:t>»</w:t>
      </w:r>
      <w:r w:rsidR="00EE6BFE">
        <w:rPr>
          <w:rFonts w:ascii="Times New Roman" w:hAnsi="Times New Roman" w:cs="Times New Roman"/>
        </w:rPr>
        <w:t>.</w:t>
      </w:r>
    </w:p>
    <w:p w:rsidR="0099102B" w:rsidRDefault="0099102B" w:rsidP="001E5AFA">
      <w:pPr>
        <w:jc w:val="both"/>
        <w:rPr>
          <w:rFonts w:ascii="Times New Roman" w:hAnsi="Times New Roman" w:cs="Times New Roman"/>
        </w:rPr>
      </w:pPr>
      <w:r>
        <w:rPr>
          <w:rFonts w:ascii="Times New Roman" w:hAnsi="Times New Roman" w:cs="Times New Roman"/>
        </w:rPr>
        <w:t>Trattasi di previsione assolutamente da condividere e, comunque, superata dall’articolo 20, commi 32 e 33, della Legge di bilancio n. 213 del 2023:</w:t>
      </w:r>
    </w:p>
    <w:p w:rsidR="00E60A9A" w:rsidRPr="00E60A9A" w:rsidRDefault="00E60A9A" w:rsidP="00E60A9A">
      <w:pPr>
        <w:jc w:val="both"/>
        <w:rPr>
          <w:rFonts w:ascii="Times New Roman" w:hAnsi="Times New Roman" w:cs="Times New Roman"/>
          <w:i/>
        </w:rPr>
      </w:pPr>
      <w:proofErr w:type="gramStart"/>
      <w:r w:rsidRPr="00E60A9A">
        <w:rPr>
          <w:rFonts w:ascii="Times New Roman" w:hAnsi="Times New Roman" w:cs="Times New Roman"/>
        </w:rPr>
        <w:t>«</w:t>
      </w:r>
      <w:r w:rsidR="00B30FB0" w:rsidRPr="00E60A9A">
        <w:rPr>
          <w:rFonts w:ascii="Times New Roman" w:hAnsi="Times New Roman" w:cs="Times New Roman"/>
        </w:rPr>
        <w:t xml:space="preserve"> </w:t>
      </w:r>
      <w:r w:rsidRPr="00E60A9A">
        <w:rPr>
          <w:rFonts w:ascii="Times New Roman" w:hAnsi="Times New Roman" w:cs="Times New Roman"/>
          <w:i/>
        </w:rPr>
        <w:t>32</w:t>
      </w:r>
      <w:proofErr w:type="gramEnd"/>
      <w:r w:rsidRPr="00E60A9A">
        <w:rPr>
          <w:rFonts w:ascii="Times New Roman" w:hAnsi="Times New Roman" w:cs="Times New Roman"/>
          <w:i/>
        </w:rPr>
        <w:t>. Le risorse finanziarie annualmente assegnate al bilancio autonomo della Corte dei conti, per il funzionamento dell'istituto, sono determinate in misura pari, complessivamente, allo 0,41 per mille per l'anno 2024, allo 0,437 per mille per l'anno 2025 e allo 0,45 per mille a decorrere dall'anno 2026 delle spese finali previste in sede di presentazione del disegno di legge di bilancio di previsione di cui all'articolo 21 della legge 31 dicembre 2009, n. 196, al netto delle spese per interessi e di quelle relative al PNRR. In sede di approvazione del conto consuntivo di ciascun anno, il Segretario generale della Corte dei conti dispone il versamento della quota libera dell'avanzo di amministrazione all'entrata del bilancio dello Stato. Le risorse finanziarie definite ai sensi del presente comma non possono essere inferiori a 325 milioni di euro annui a decorrere dall'anno 2024.</w:t>
      </w:r>
    </w:p>
    <w:p w:rsidR="00E60A9A" w:rsidRDefault="00E60A9A" w:rsidP="00E60A9A">
      <w:pPr>
        <w:jc w:val="both"/>
        <w:rPr>
          <w:rFonts w:ascii="Times New Roman" w:hAnsi="Times New Roman" w:cs="Times New Roman"/>
        </w:rPr>
      </w:pPr>
      <w:r w:rsidRPr="00E60A9A">
        <w:rPr>
          <w:rFonts w:ascii="Times New Roman" w:hAnsi="Times New Roman" w:cs="Times New Roman"/>
          <w:i/>
        </w:rPr>
        <w:t>33. Gli stanziamenti di cui al comma 32 non tengono conto delle somme da trasferire al bilancio autonomo della Corte dei conti a seguito del rinnovo dei contratti collettivi nazionali di lavoro, ai sensi dell'articolo 48, comma 1, del decreto legislativo 30 marzo 2001, n. 165, e dei trasferimenti per investimenti a valere sull'apposito capitolo in conto capitale.</w:t>
      </w:r>
      <w:r>
        <w:rPr>
          <w:rFonts w:ascii="Times New Roman" w:hAnsi="Times New Roman" w:cs="Times New Roman"/>
        </w:rPr>
        <w:t>»</w:t>
      </w:r>
    </w:p>
    <w:p w:rsidR="00E60A9A" w:rsidRPr="00E60A9A" w:rsidRDefault="00E60A9A" w:rsidP="00E60A9A">
      <w:pPr>
        <w:jc w:val="both"/>
        <w:rPr>
          <w:rFonts w:ascii="Times New Roman" w:hAnsi="Times New Roman" w:cs="Times New Roman"/>
        </w:rPr>
      </w:pPr>
      <w:r>
        <w:rPr>
          <w:rFonts w:ascii="Times New Roman" w:hAnsi="Times New Roman" w:cs="Times New Roman"/>
        </w:rPr>
        <w:t>Si rende necessaria, quindi, l’eliminazione del comma 4</w:t>
      </w:r>
      <w:r w:rsidR="00182280">
        <w:rPr>
          <w:rFonts w:ascii="Times New Roman" w:hAnsi="Times New Roman" w:cs="Times New Roman"/>
        </w:rPr>
        <w:t>.</w:t>
      </w:r>
    </w:p>
    <w:p w:rsidR="00384051" w:rsidRPr="00384051" w:rsidRDefault="00384051" w:rsidP="00384051">
      <w:pPr>
        <w:rPr>
          <w:rFonts w:ascii="Times New Roman" w:hAnsi="Times New Roman" w:cs="Times New Roman"/>
        </w:rPr>
      </w:pPr>
    </w:p>
    <w:sectPr w:rsidR="00384051" w:rsidRPr="003840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A8"/>
    <w:rsid w:val="00003050"/>
    <w:rsid w:val="00013688"/>
    <w:rsid w:val="00031E85"/>
    <w:rsid w:val="000739E7"/>
    <w:rsid w:val="00073E5E"/>
    <w:rsid w:val="000B10CD"/>
    <w:rsid w:val="000B6FB0"/>
    <w:rsid w:val="000F3DEC"/>
    <w:rsid w:val="00131E58"/>
    <w:rsid w:val="00182280"/>
    <w:rsid w:val="001C47C4"/>
    <w:rsid w:val="001E5AFA"/>
    <w:rsid w:val="002275CB"/>
    <w:rsid w:val="00252147"/>
    <w:rsid w:val="00266B40"/>
    <w:rsid w:val="002911B7"/>
    <w:rsid w:val="002C670A"/>
    <w:rsid w:val="002E2DB3"/>
    <w:rsid w:val="003805ED"/>
    <w:rsid w:val="00384051"/>
    <w:rsid w:val="00414C39"/>
    <w:rsid w:val="00416323"/>
    <w:rsid w:val="00484A90"/>
    <w:rsid w:val="004D651E"/>
    <w:rsid w:val="005174BF"/>
    <w:rsid w:val="00560F20"/>
    <w:rsid w:val="00574AC2"/>
    <w:rsid w:val="005A3E9A"/>
    <w:rsid w:val="005B0C83"/>
    <w:rsid w:val="005C2947"/>
    <w:rsid w:val="005D5C1D"/>
    <w:rsid w:val="0061141B"/>
    <w:rsid w:val="00630049"/>
    <w:rsid w:val="00663064"/>
    <w:rsid w:val="006839DA"/>
    <w:rsid w:val="00686BF9"/>
    <w:rsid w:val="006D140F"/>
    <w:rsid w:val="00751706"/>
    <w:rsid w:val="007D46E4"/>
    <w:rsid w:val="007D7E9E"/>
    <w:rsid w:val="008817FC"/>
    <w:rsid w:val="008852D1"/>
    <w:rsid w:val="008939AA"/>
    <w:rsid w:val="008A7F34"/>
    <w:rsid w:val="008C05E5"/>
    <w:rsid w:val="008E523A"/>
    <w:rsid w:val="00913C2C"/>
    <w:rsid w:val="00943E1A"/>
    <w:rsid w:val="009717C2"/>
    <w:rsid w:val="0099102B"/>
    <w:rsid w:val="009A7C15"/>
    <w:rsid w:val="00A24358"/>
    <w:rsid w:val="00A278D3"/>
    <w:rsid w:val="00A876E5"/>
    <w:rsid w:val="00AA2F1F"/>
    <w:rsid w:val="00AD2AC7"/>
    <w:rsid w:val="00AD7A6E"/>
    <w:rsid w:val="00AF5A5F"/>
    <w:rsid w:val="00B30FB0"/>
    <w:rsid w:val="00B30FD4"/>
    <w:rsid w:val="00BA6193"/>
    <w:rsid w:val="00C146BE"/>
    <w:rsid w:val="00C16D33"/>
    <w:rsid w:val="00C34120"/>
    <w:rsid w:val="00C424DE"/>
    <w:rsid w:val="00CA529C"/>
    <w:rsid w:val="00CD2444"/>
    <w:rsid w:val="00CD4EDD"/>
    <w:rsid w:val="00CD73BD"/>
    <w:rsid w:val="00D24AFD"/>
    <w:rsid w:val="00D40B97"/>
    <w:rsid w:val="00D53194"/>
    <w:rsid w:val="00D81FE6"/>
    <w:rsid w:val="00DA4242"/>
    <w:rsid w:val="00DB7D3B"/>
    <w:rsid w:val="00E316B7"/>
    <w:rsid w:val="00E43C71"/>
    <w:rsid w:val="00E44E9B"/>
    <w:rsid w:val="00E60A9A"/>
    <w:rsid w:val="00E80355"/>
    <w:rsid w:val="00E853FD"/>
    <w:rsid w:val="00EA29F3"/>
    <w:rsid w:val="00EA3FA2"/>
    <w:rsid w:val="00ED2B02"/>
    <w:rsid w:val="00ED5205"/>
    <w:rsid w:val="00EE6BFE"/>
    <w:rsid w:val="00EF6628"/>
    <w:rsid w:val="00EF69C0"/>
    <w:rsid w:val="00F02DA8"/>
    <w:rsid w:val="00F16243"/>
    <w:rsid w:val="00F307CC"/>
    <w:rsid w:val="00F44129"/>
    <w:rsid w:val="00F7428B"/>
    <w:rsid w:val="00F81F2B"/>
    <w:rsid w:val="00FA66A9"/>
    <w:rsid w:val="00FC6F18"/>
    <w:rsid w:val="00FE0C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481B7-72D2-42A8-A7CA-7B04B56F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39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3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3826</Words>
  <Characters>21810</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Giovanna Picano</cp:lastModifiedBy>
  <cp:revision>2</cp:revision>
  <cp:lastPrinted>2024-10-06T17:24:00Z</cp:lastPrinted>
  <dcterms:created xsi:type="dcterms:W3CDTF">2024-10-09T15:14:00Z</dcterms:created>
  <dcterms:modified xsi:type="dcterms:W3CDTF">2024-10-09T15:14:00Z</dcterms:modified>
</cp:coreProperties>
</file>